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50" w:type="dxa"/>
        <w:tblBorders>
          <w:top w:val="double" w:sz="4" w:space="0" w:color="auto"/>
          <w:left w:val="double" w:sz="4" w:space="0" w:color="auto"/>
          <w:bottom w:val="double" w:sz="4" w:space="0" w:color="auto"/>
          <w:right w:val="double" w:sz="4" w:space="0" w:color="auto"/>
        </w:tblBorders>
        <w:tblLayout w:type="fixed"/>
        <w:tblLook w:val="00A0"/>
      </w:tblPr>
      <w:tblGrid>
        <w:gridCol w:w="5306"/>
        <w:gridCol w:w="5644"/>
      </w:tblGrid>
      <w:tr w:rsidR="00D84ABB" w:rsidTr="002461B0">
        <w:trPr>
          <w:trHeight w:val="2781"/>
        </w:trPr>
        <w:tc>
          <w:tcPr>
            <w:tcW w:w="10948" w:type="dxa"/>
            <w:gridSpan w:val="2"/>
            <w:tcBorders>
              <w:top w:val="double" w:sz="4" w:space="0" w:color="auto"/>
              <w:bottom w:val="double" w:sz="4" w:space="0" w:color="auto"/>
            </w:tcBorders>
          </w:tcPr>
          <w:p w:rsidR="00D84ABB" w:rsidRDefault="00D84ABB">
            <w:pPr>
              <w:snapToGrid w:val="0"/>
              <w:jc w:val="center"/>
              <w:rPr>
                <w:rFonts w:ascii="Arial Unicode MS" w:eastAsia="Arial Unicode MS" w:hAnsi="Arial Unicode MS"/>
                <w:i/>
                <w:iCs/>
                <w:color w:val="000000"/>
                <w:sz w:val="48"/>
                <w:szCs w:val="48"/>
                <w:lang w:eastAsia="en-US"/>
              </w:rPr>
            </w:pPr>
            <w:bookmarkStart w:id="0" w:name="bookmark0"/>
            <w:r>
              <w:rPr>
                <w:b/>
                <w:bCs/>
                <w:lang w:eastAsia="en-US"/>
              </w:rPr>
              <w:t>Информационный бюллетень</w:t>
            </w:r>
          </w:p>
          <w:p w:rsidR="00D84ABB" w:rsidRDefault="00D84ABB">
            <w:pPr>
              <w:keepNext/>
              <w:keepLines/>
              <w:tabs>
                <w:tab w:val="left" w:pos="0"/>
              </w:tabs>
              <w:suppressAutoHyphens/>
              <w:spacing w:after="0"/>
              <w:jc w:val="center"/>
              <w:outlineLvl w:val="0"/>
              <w:rPr>
                <w:rFonts w:ascii="Times New Roman" w:eastAsia="MS Mincho" w:hAnsi="Times New Roman"/>
                <w:b/>
                <w:bCs/>
                <w:sz w:val="114"/>
                <w:szCs w:val="114"/>
                <w:lang w:eastAsia="zh-CN"/>
              </w:rPr>
            </w:pPr>
            <w:r>
              <w:rPr>
                <w:rFonts w:ascii="Times New Roman" w:eastAsia="MS Mincho" w:hAnsi="Times New Roman"/>
                <w:b/>
                <w:bCs/>
                <w:i/>
                <w:iCs/>
                <w:sz w:val="48"/>
                <w:szCs w:val="48"/>
                <w:lang w:eastAsia="zh-CN"/>
              </w:rPr>
              <w:t>Муниципальный</w:t>
            </w:r>
          </w:p>
          <w:p w:rsidR="00D84ABB" w:rsidRDefault="00D84ABB">
            <w:pPr>
              <w:keepNext/>
              <w:tabs>
                <w:tab w:val="left" w:pos="0"/>
                <w:tab w:val="num" w:pos="576"/>
              </w:tabs>
              <w:suppressAutoHyphens/>
              <w:spacing w:after="0"/>
              <w:ind w:left="576" w:hanging="576"/>
              <w:jc w:val="center"/>
              <w:outlineLvl w:val="1"/>
              <w:rPr>
                <w:rFonts w:ascii="Times New Roman" w:eastAsia="MS Mincho" w:hAnsi="Times New Roman"/>
                <w:b/>
                <w:bCs/>
                <w:i/>
                <w:iCs/>
                <w:sz w:val="52"/>
                <w:szCs w:val="52"/>
                <w:lang w:eastAsia="zh-CN"/>
              </w:rPr>
            </w:pPr>
            <w:r>
              <w:rPr>
                <w:rFonts w:ascii="Times New Roman" w:eastAsia="MS Mincho" w:hAnsi="Times New Roman"/>
                <w:b/>
                <w:bCs/>
                <w:i/>
                <w:iCs/>
                <w:sz w:val="114"/>
                <w:szCs w:val="114"/>
                <w:lang w:eastAsia="zh-CN"/>
              </w:rPr>
              <w:t>В Е С Т Н И К</w:t>
            </w:r>
          </w:p>
          <w:p w:rsidR="00D84ABB" w:rsidRDefault="00D84ABB">
            <w:pPr>
              <w:keepNext/>
              <w:tabs>
                <w:tab w:val="left" w:pos="0"/>
                <w:tab w:val="num" w:pos="720"/>
              </w:tabs>
              <w:suppressAutoHyphens/>
              <w:spacing w:after="0"/>
              <w:jc w:val="center"/>
              <w:outlineLvl w:val="2"/>
              <w:rPr>
                <w:rFonts w:ascii="Arial" w:eastAsia="MS Mincho" w:hAnsi="Arial"/>
                <w:b/>
                <w:bCs/>
                <w:sz w:val="52"/>
                <w:szCs w:val="52"/>
                <w:lang w:eastAsia="zh-CN"/>
              </w:rPr>
            </w:pPr>
            <w:r>
              <w:rPr>
                <w:rFonts w:ascii="Times New Roman" w:eastAsia="MS Mincho" w:hAnsi="Times New Roman"/>
                <w:b/>
                <w:bCs/>
                <w:i/>
                <w:iCs/>
                <w:sz w:val="52"/>
                <w:szCs w:val="52"/>
                <w:lang w:eastAsia="zh-CN"/>
              </w:rPr>
              <w:t>ПРИТОБОЛЬЯ</w:t>
            </w:r>
          </w:p>
        </w:tc>
      </w:tr>
      <w:tr w:rsidR="00D84ABB" w:rsidTr="002461B0">
        <w:trPr>
          <w:trHeight w:val="435"/>
        </w:trPr>
        <w:tc>
          <w:tcPr>
            <w:tcW w:w="5305" w:type="dxa"/>
            <w:tcBorders>
              <w:top w:val="double" w:sz="4" w:space="0" w:color="000000"/>
              <w:left w:val="double" w:sz="4" w:space="0" w:color="000000"/>
              <w:bottom w:val="double" w:sz="4" w:space="0" w:color="000000"/>
              <w:right w:val="nil"/>
            </w:tcBorders>
          </w:tcPr>
          <w:p w:rsidR="00D84ABB" w:rsidRDefault="00D84ABB">
            <w:pPr>
              <w:widowControl w:val="0"/>
              <w:suppressAutoHyphens/>
              <w:spacing w:after="0"/>
              <w:jc w:val="both"/>
              <w:rPr>
                <w:rFonts w:ascii="Times New Roman" w:eastAsia="Arial Unicode MS" w:hAnsi="Times New Roman"/>
                <w:color w:val="000000"/>
                <w:sz w:val="32"/>
                <w:szCs w:val="32"/>
                <w:lang w:val="en-US" w:eastAsia="zh-CN"/>
              </w:rPr>
            </w:pPr>
            <w:r>
              <w:rPr>
                <w:rFonts w:ascii="Times New Roman" w:hAnsi="Times New Roman"/>
                <w:sz w:val="32"/>
                <w:szCs w:val="32"/>
                <w:lang w:eastAsia="zh-CN"/>
              </w:rPr>
              <w:t>№ 11 (259)</w:t>
            </w:r>
          </w:p>
        </w:tc>
        <w:tc>
          <w:tcPr>
            <w:tcW w:w="5643" w:type="dxa"/>
            <w:tcBorders>
              <w:top w:val="double" w:sz="4" w:space="0" w:color="000000"/>
              <w:left w:val="nil"/>
              <w:bottom w:val="double" w:sz="4" w:space="0" w:color="000000"/>
              <w:right w:val="double" w:sz="4" w:space="0" w:color="000000"/>
            </w:tcBorders>
          </w:tcPr>
          <w:p w:rsidR="00D84ABB" w:rsidRDefault="00D84ABB">
            <w:pPr>
              <w:widowControl w:val="0"/>
              <w:suppressAutoHyphens/>
              <w:spacing w:after="0" w:line="240" w:lineRule="auto"/>
              <w:jc w:val="both"/>
              <w:rPr>
                <w:rFonts w:ascii="Times New Roman" w:hAnsi="Times New Roman"/>
                <w:sz w:val="32"/>
                <w:szCs w:val="32"/>
                <w:lang w:eastAsia="zh-CN"/>
              </w:rPr>
            </w:pPr>
            <w:r>
              <w:rPr>
                <w:rFonts w:ascii="Times New Roman" w:hAnsi="Times New Roman"/>
                <w:sz w:val="32"/>
                <w:szCs w:val="32"/>
                <w:lang w:eastAsia="zh-CN"/>
              </w:rPr>
              <w:t xml:space="preserve">                                    29 июля 2022 года</w:t>
            </w:r>
          </w:p>
        </w:tc>
      </w:tr>
      <w:tr w:rsidR="00D84ABB" w:rsidTr="002461B0">
        <w:trPr>
          <w:trHeight w:val="2242"/>
        </w:trPr>
        <w:tc>
          <w:tcPr>
            <w:tcW w:w="10948" w:type="dxa"/>
            <w:gridSpan w:val="2"/>
            <w:tcBorders>
              <w:top w:val="double" w:sz="4" w:space="0" w:color="auto"/>
              <w:bottom w:val="double" w:sz="4" w:space="0" w:color="auto"/>
            </w:tcBorders>
          </w:tcPr>
          <w:p w:rsidR="00D84ABB" w:rsidRDefault="00D84ABB">
            <w:pPr>
              <w:suppressAutoHyphens/>
              <w:snapToGrid w:val="0"/>
              <w:spacing w:after="0"/>
              <w:jc w:val="both"/>
              <w:rPr>
                <w:rFonts w:ascii="Times New Roman" w:hAnsi="Times New Roman"/>
                <w:sz w:val="18"/>
                <w:szCs w:val="18"/>
                <w:lang w:eastAsia="zh-CN"/>
              </w:rPr>
            </w:pPr>
            <w:r>
              <w:rPr>
                <w:rFonts w:ascii="Times New Roman" w:hAnsi="Times New Roman"/>
                <w:sz w:val="18"/>
                <w:szCs w:val="18"/>
                <w:lang w:eastAsia="zh-CN"/>
              </w:rPr>
              <w:t>Читайте в выпуске</w:t>
            </w:r>
          </w:p>
          <w:p w:rsidR="00D84ABB" w:rsidRPr="00FE3633" w:rsidRDefault="00D84ABB" w:rsidP="002461B0">
            <w:pPr>
              <w:pStyle w:val="ListParagraph"/>
              <w:numPr>
                <w:ilvl w:val="0"/>
                <w:numId w:val="1"/>
              </w:numPr>
              <w:suppressAutoHyphens/>
              <w:snapToGrid w:val="0"/>
              <w:spacing w:line="276" w:lineRule="auto"/>
              <w:jc w:val="both"/>
              <w:rPr>
                <w:rFonts w:eastAsia="Arial Unicode MS"/>
                <w:color w:val="000000"/>
                <w:sz w:val="18"/>
                <w:szCs w:val="18"/>
                <w:lang w:eastAsia="zh-CN"/>
              </w:rPr>
            </w:pPr>
            <w:r>
              <w:rPr>
                <w:rFonts w:eastAsia="Arial Unicode MS"/>
                <w:color w:val="000000"/>
                <w:sz w:val="18"/>
                <w:szCs w:val="18"/>
                <w:lang w:eastAsia="zh-CN"/>
              </w:rPr>
              <w:t xml:space="preserve">Распоряжение </w:t>
            </w:r>
            <w:r w:rsidRPr="00FE3633">
              <w:rPr>
                <w:rFonts w:eastAsia="Arial Unicode MS"/>
                <w:color w:val="000000"/>
                <w:sz w:val="18"/>
                <w:szCs w:val="18"/>
                <w:lang w:eastAsia="zh-CN"/>
              </w:rPr>
              <w:t>от 12 июля</w:t>
            </w:r>
            <w:r>
              <w:rPr>
                <w:rFonts w:eastAsia="Arial Unicode MS"/>
                <w:color w:val="000000"/>
                <w:sz w:val="18"/>
                <w:szCs w:val="18"/>
                <w:lang w:eastAsia="zh-CN"/>
              </w:rPr>
              <w:t xml:space="preserve"> 2022 года № 166-р «</w:t>
            </w:r>
            <w:r w:rsidRPr="00FE3633">
              <w:rPr>
                <w:rFonts w:eastAsia="Arial Unicode MS"/>
                <w:color w:val="000000"/>
                <w:sz w:val="18"/>
                <w:szCs w:val="18"/>
                <w:lang w:eastAsia="zh-CN"/>
              </w:rPr>
              <w:t>О внесении изменений в Устав учреждения дополнительного образования "Глядянская детская музыкальная школа", зарегистрированного 28.12.2016  года</w:t>
            </w:r>
            <w:r>
              <w:rPr>
                <w:rFonts w:eastAsia="Arial Unicode MS"/>
                <w:color w:val="000000"/>
                <w:sz w:val="18"/>
                <w:szCs w:val="18"/>
                <w:lang w:eastAsia="zh-CN"/>
              </w:rPr>
              <w:t>»</w:t>
            </w:r>
            <w:r w:rsidRPr="00FE3633">
              <w:rPr>
                <w:rFonts w:eastAsia="Arial Unicode MS"/>
                <w:color w:val="000000"/>
                <w:sz w:val="18"/>
                <w:szCs w:val="18"/>
                <w:lang w:eastAsia="zh-CN"/>
              </w:rPr>
              <w:t>.</w:t>
            </w:r>
          </w:p>
          <w:p w:rsidR="00D84ABB" w:rsidRPr="00FE3633" w:rsidRDefault="00D84ABB" w:rsidP="002461B0">
            <w:pPr>
              <w:pStyle w:val="ListParagraph"/>
              <w:numPr>
                <w:ilvl w:val="0"/>
                <w:numId w:val="1"/>
              </w:numPr>
              <w:suppressAutoHyphens/>
              <w:snapToGrid w:val="0"/>
              <w:spacing w:line="276" w:lineRule="auto"/>
              <w:jc w:val="both"/>
              <w:rPr>
                <w:rFonts w:eastAsia="Arial Unicode MS"/>
                <w:color w:val="000000"/>
                <w:sz w:val="18"/>
                <w:szCs w:val="18"/>
                <w:lang w:eastAsia="zh-CN"/>
              </w:rPr>
            </w:pPr>
            <w:r w:rsidRPr="00FE3633">
              <w:rPr>
                <w:rFonts w:eastAsia="Arial Unicode MS"/>
                <w:color w:val="000000"/>
                <w:sz w:val="18"/>
                <w:szCs w:val="18"/>
                <w:lang w:eastAsia="zh-CN"/>
              </w:rPr>
              <w:t>Решение от 27 июл</w:t>
            </w:r>
            <w:r>
              <w:rPr>
                <w:rFonts w:eastAsia="Arial Unicode MS"/>
                <w:color w:val="000000"/>
                <w:sz w:val="18"/>
                <w:szCs w:val="18"/>
                <w:lang w:eastAsia="zh-CN"/>
              </w:rPr>
              <w:t>я 2022 года № 141 «</w:t>
            </w:r>
            <w:r w:rsidRPr="00FE3633">
              <w:rPr>
                <w:rFonts w:eastAsia="Arial Unicode MS"/>
                <w:color w:val="000000"/>
                <w:sz w:val="18"/>
                <w:szCs w:val="18"/>
                <w:lang w:eastAsia="zh-CN"/>
              </w:rPr>
              <w:t>Об отчете об итогах социально – экономического развития Притобольного района за 2021 год</w:t>
            </w:r>
            <w:r>
              <w:rPr>
                <w:rFonts w:eastAsia="Arial Unicode MS"/>
                <w:color w:val="000000"/>
                <w:sz w:val="18"/>
                <w:szCs w:val="18"/>
                <w:lang w:eastAsia="zh-CN"/>
              </w:rPr>
              <w:t>»</w:t>
            </w:r>
            <w:r w:rsidRPr="00FE3633">
              <w:rPr>
                <w:rFonts w:eastAsia="Arial Unicode MS"/>
                <w:color w:val="000000"/>
                <w:sz w:val="18"/>
                <w:szCs w:val="18"/>
                <w:lang w:eastAsia="zh-CN"/>
              </w:rPr>
              <w:t>.</w:t>
            </w:r>
          </w:p>
          <w:p w:rsidR="00D84ABB" w:rsidRPr="00FE3633" w:rsidRDefault="00D84ABB" w:rsidP="002461B0">
            <w:pPr>
              <w:pStyle w:val="ListParagraph"/>
              <w:numPr>
                <w:ilvl w:val="0"/>
                <w:numId w:val="1"/>
              </w:numPr>
              <w:suppressAutoHyphens/>
              <w:snapToGrid w:val="0"/>
              <w:spacing w:line="276" w:lineRule="auto"/>
              <w:jc w:val="both"/>
              <w:rPr>
                <w:rFonts w:eastAsia="Arial Unicode MS"/>
                <w:color w:val="000000"/>
                <w:sz w:val="18"/>
                <w:szCs w:val="18"/>
                <w:lang w:eastAsia="zh-CN"/>
              </w:rPr>
            </w:pPr>
            <w:r w:rsidRPr="00FE3633">
              <w:rPr>
                <w:rFonts w:eastAsia="Arial Unicode MS"/>
                <w:color w:val="000000"/>
                <w:sz w:val="18"/>
                <w:szCs w:val="18"/>
                <w:lang w:eastAsia="zh-CN"/>
              </w:rPr>
              <w:t>Решение от 27 июл</w:t>
            </w:r>
            <w:r>
              <w:rPr>
                <w:rFonts w:eastAsia="Arial Unicode MS"/>
                <w:color w:val="000000"/>
                <w:sz w:val="18"/>
                <w:szCs w:val="18"/>
                <w:lang w:eastAsia="zh-CN"/>
              </w:rPr>
              <w:t>я 2022 года № 143 «</w:t>
            </w:r>
            <w:r w:rsidRPr="00FE3633">
              <w:rPr>
                <w:rFonts w:eastAsia="Arial Unicode MS"/>
                <w:color w:val="000000"/>
                <w:sz w:val="18"/>
                <w:szCs w:val="18"/>
                <w:lang w:eastAsia="zh-CN"/>
              </w:rPr>
              <w:t>Об утверждении Правил землепользования и застройки  Нагорского сельсовета Притобольного района Курганской области</w:t>
            </w:r>
            <w:r>
              <w:rPr>
                <w:rFonts w:eastAsia="Arial Unicode MS"/>
                <w:color w:val="000000"/>
                <w:sz w:val="18"/>
                <w:szCs w:val="18"/>
                <w:lang w:eastAsia="zh-CN"/>
              </w:rPr>
              <w:t>»</w:t>
            </w:r>
            <w:r w:rsidRPr="00FE3633">
              <w:rPr>
                <w:rFonts w:eastAsia="Arial Unicode MS"/>
                <w:color w:val="000000"/>
                <w:sz w:val="18"/>
                <w:szCs w:val="18"/>
                <w:lang w:eastAsia="zh-CN"/>
              </w:rPr>
              <w:t>.</w:t>
            </w:r>
          </w:p>
          <w:p w:rsidR="00D84ABB" w:rsidRPr="00FE3633" w:rsidRDefault="00D84ABB" w:rsidP="00783BB7">
            <w:pPr>
              <w:pStyle w:val="ListParagraph"/>
              <w:numPr>
                <w:ilvl w:val="0"/>
                <w:numId w:val="1"/>
              </w:numPr>
              <w:suppressAutoHyphens/>
              <w:snapToGrid w:val="0"/>
              <w:jc w:val="both"/>
              <w:rPr>
                <w:rFonts w:eastAsia="Arial Unicode MS"/>
                <w:color w:val="000000"/>
                <w:sz w:val="18"/>
                <w:szCs w:val="18"/>
                <w:lang w:eastAsia="zh-CN"/>
              </w:rPr>
            </w:pPr>
            <w:r w:rsidRPr="00FE3633">
              <w:rPr>
                <w:rFonts w:eastAsia="Arial Unicode MS"/>
                <w:color w:val="000000"/>
                <w:sz w:val="18"/>
                <w:szCs w:val="18"/>
                <w:lang w:eastAsia="zh-CN"/>
              </w:rPr>
              <w:t>Решение от 27 ию</w:t>
            </w:r>
            <w:r>
              <w:rPr>
                <w:rFonts w:eastAsia="Arial Unicode MS"/>
                <w:color w:val="000000"/>
                <w:sz w:val="18"/>
                <w:szCs w:val="18"/>
                <w:lang w:eastAsia="zh-CN"/>
              </w:rPr>
              <w:t>ля 2022 года № 144 «</w:t>
            </w:r>
            <w:r w:rsidRPr="00FE3633">
              <w:rPr>
                <w:rFonts w:eastAsia="Arial Unicode MS"/>
                <w:color w:val="000000"/>
                <w:sz w:val="18"/>
                <w:szCs w:val="18"/>
                <w:lang w:eastAsia="zh-CN"/>
              </w:rPr>
              <w:t>О внесении изменений в решение Притобольной районной Думы от 24 февраля 2022 года № 108 «Об инициативе преобразования всех  поселений,  входящих в состав Притобольного района Курганской области, путем их объединения».</w:t>
            </w:r>
          </w:p>
        </w:tc>
      </w:tr>
      <w:bookmarkEnd w:id="0"/>
    </w:tbl>
    <w:p w:rsidR="00D84ABB" w:rsidRPr="002461B0" w:rsidRDefault="00D84ABB" w:rsidP="002461B0">
      <w:pPr>
        <w:spacing w:after="0" w:line="240" w:lineRule="auto"/>
        <w:rPr>
          <w:rFonts w:ascii="Times New Roman" w:hAnsi="Times New Roman"/>
          <w:sz w:val="18"/>
          <w:szCs w:val="18"/>
        </w:rPr>
      </w:pPr>
    </w:p>
    <w:p w:rsidR="00D84ABB" w:rsidRPr="00801861" w:rsidRDefault="00D84ABB" w:rsidP="0003263D">
      <w:pPr>
        <w:pStyle w:val="NoSpacing"/>
        <w:jc w:val="center"/>
        <w:rPr>
          <w:rFonts w:ascii="Times New Roman" w:hAnsi="Times New Roman"/>
          <w:b/>
          <w:sz w:val="18"/>
          <w:szCs w:val="18"/>
        </w:rPr>
      </w:pPr>
      <w:r w:rsidRPr="00801861">
        <w:rPr>
          <w:rFonts w:ascii="Times New Roman" w:hAnsi="Times New Roman"/>
          <w:b/>
          <w:sz w:val="18"/>
          <w:szCs w:val="18"/>
        </w:rPr>
        <w:t>РОССИЙСКАЯ ФЕДЕРАЦИЯ</w:t>
      </w:r>
    </w:p>
    <w:p w:rsidR="00D84ABB" w:rsidRPr="00801861" w:rsidRDefault="00D84ABB" w:rsidP="0003263D">
      <w:pPr>
        <w:pStyle w:val="NoSpacing"/>
        <w:jc w:val="center"/>
        <w:rPr>
          <w:rFonts w:ascii="Times New Roman" w:hAnsi="Times New Roman"/>
          <w:b/>
          <w:sz w:val="18"/>
          <w:szCs w:val="18"/>
        </w:rPr>
      </w:pPr>
      <w:r w:rsidRPr="00801861">
        <w:rPr>
          <w:rFonts w:ascii="Times New Roman" w:hAnsi="Times New Roman"/>
          <w:b/>
          <w:sz w:val="18"/>
          <w:szCs w:val="18"/>
        </w:rPr>
        <w:t>КУРГАНСКАЯ ОБЛАСТЬ</w:t>
      </w:r>
    </w:p>
    <w:p w:rsidR="00D84ABB" w:rsidRPr="00801861" w:rsidRDefault="00D84ABB" w:rsidP="0003263D">
      <w:pPr>
        <w:pStyle w:val="NoSpacing"/>
        <w:jc w:val="center"/>
        <w:rPr>
          <w:rFonts w:ascii="Times New Roman" w:hAnsi="Times New Roman"/>
          <w:b/>
          <w:sz w:val="18"/>
          <w:szCs w:val="18"/>
        </w:rPr>
      </w:pPr>
      <w:r w:rsidRPr="00801861">
        <w:rPr>
          <w:rFonts w:ascii="Times New Roman" w:hAnsi="Times New Roman"/>
          <w:b/>
          <w:sz w:val="18"/>
          <w:szCs w:val="18"/>
        </w:rPr>
        <w:t>ПРИТОБОЛЬНЫЙ РАЙОН</w:t>
      </w:r>
    </w:p>
    <w:p w:rsidR="00D84ABB" w:rsidRPr="00801861" w:rsidRDefault="00D84ABB" w:rsidP="0003263D">
      <w:pPr>
        <w:pStyle w:val="NoSpacing"/>
        <w:jc w:val="center"/>
        <w:rPr>
          <w:rFonts w:ascii="Times New Roman" w:hAnsi="Times New Roman"/>
          <w:b/>
          <w:sz w:val="18"/>
          <w:szCs w:val="18"/>
        </w:rPr>
      </w:pPr>
      <w:r w:rsidRPr="00801861">
        <w:rPr>
          <w:rFonts w:ascii="Times New Roman" w:hAnsi="Times New Roman"/>
          <w:b/>
          <w:sz w:val="18"/>
          <w:szCs w:val="18"/>
        </w:rPr>
        <w:t>АДМИНИСТРАЦИЯ ПРИТОБОЛЬНОГО РАЙОНА</w:t>
      </w:r>
    </w:p>
    <w:p w:rsidR="00D84ABB" w:rsidRPr="00801861" w:rsidRDefault="00D84ABB" w:rsidP="0003263D">
      <w:pPr>
        <w:pStyle w:val="NoSpacing"/>
        <w:jc w:val="center"/>
        <w:rPr>
          <w:rFonts w:ascii="Times New Roman" w:hAnsi="Times New Roman"/>
          <w:b/>
          <w:sz w:val="18"/>
          <w:szCs w:val="18"/>
        </w:rPr>
      </w:pPr>
      <w:r w:rsidRPr="00801861">
        <w:rPr>
          <w:rFonts w:ascii="Times New Roman" w:hAnsi="Times New Roman"/>
          <w:b/>
          <w:sz w:val="18"/>
          <w:szCs w:val="18"/>
        </w:rPr>
        <w:t>РАСПОРЯЖЕНИЕ</w:t>
      </w:r>
    </w:p>
    <w:p w:rsidR="00D84ABB" w:rsidRPr="00801861" w:rsidRDefault="00D84ABB" w:rsidP="0003263D">
      <w:pPr>
        <w:pStyle w:val="NoSpacing"/>
        <w:ind w:right="6803"/>
        <w:jc w:val="both"/>
        <w:rPr>
          <w:rFonts w:ascii="Times New Roman" w:hAnsi="Times New Roman"/>
          <w:b/>
          <w:sz w:val="18"/>
          <w:szCs w:val="18"/>
        </w:rPr>
      </w:pPr>
      <w:r w:rsidRPr="00801861">
        <w:rPr>
          <w:rFonts w:ascii="Times New Roman" w:hAnsi="Times New Roman"/>
          <w:b/>
          <w:sz w:val="18"/>
          <w:szCs w:val="18"/>
        </w:rPr>
        <w:t>от 12 июля  2022 года  № 166-р</w:t>
      </w:r>
      <w:bookmarkStart w:id="1" w:name="_GoBack"/>
      <w:bookmarkEnd w:id="1"/>
      <w:r w:rsidRPr="00801861">
        <w:rPr>
          <w:rFonts w:ascii="Times New Roman" w:hAnsi="Times New Roman"/>
          <w:b/>
          <w:sz w:val="18"/>
          <w:szCs w:val="18"/>
        </w:rPr>
        <w:t xml:space="preserve"> с. Глядянское</w:t>
      </w:r>
      <w:r>
        <w:rPr>
          <w:rFonts w:ascii="Times New Roman" w:hAnsi="Times New Roman"/>
          <w:b/>
          <w:sz w:val="18"/>
          <w:szCs w:val="18"/>
        </w:rPr>
        <w:t xml:space="preserve"> О внесении изменений в </w:t>
      </w:r>
      <w:r w:rsidRPr="00801861">
        <w:rPr>
          <w:rFonts w:ascii="Times New Roman" w:hAnsi="Times New Roman"/>
          <w:b/>
          <w:sz w:val="18"/>
          <w:szCs w:val="18"/>
        </w:rPr>
        <w:t xml:space="preserve">Устав </w:t>
      </w:r>
      <w:r>
        <w:rPr>
          <w:rFonts w:ascii="Times New Roman" w:hAnsi="Times New Roman"/>
          <w:b/>
          <w:sz w:val="18"/>
          <w:szCs w:val="18"/>
        </w:rPr>
        <w:t xml:space="preserve">учреждения </w:t>
      </w:r>
      <w:r w:rsidRPr="00801861">
        <w:rPr>
          <w:rFonts w:ascii="Times New Roman" w:hAnsi="Times New Roman"/>
          <w:b/>
          <w:sz w:val="18"/>
          <w:szCs w:val="18"/>
        </w:rPr>
        <w:t>дополнительного</w:t>
      </w:r>
      <w:r>
        <w:rPr>
          <w:rFonts w:ascii="Times New Roman" w:hAnsi="Times New Roman"/>
          <w:b/>
          <w:sz w:val="18"/>
          <w:szCs w:val="18"/>
        </w:rPr>
        <w:t xml:space="preserve"> </w:t>
      </w:r>
      <w:r w:rsidRPr="00801861">
        <w:rPr>
          <w:rFonts w:ascii="Times New Roman" w:hAnsi="Times New Roman"/>
          <w:b/>
          <w:sz w:val="18"/>
          <w:szCs w:val="18"/>
        </w:rPr>
        <w:t>об</w:t>
      </w:r>
      <w:r>
        <w:rPr>
          <w:rFonts w:ascii="Times New Roman" w:hAnsi="Times New Roman"/>
          <w:b/>
          <w:sz w:val="18"/>
          <w:szCs w:val="18"/>
        </w:rPr>
        <w:t xml:space="preserve">разования "Глядянская </w:t>
      </w:r>
      <w:r w:rsidRPr="00801861">
        <w:rPr>
          <w:rFonts w:ascii="Times New Roman" w:hAnsi="Times New Roman"/>
          <w:b/>
          <w:sz w:val="18"/>
          <w:szCs w:val="18"/>
        </w:rPr>
        <w:t>детская музыкальная</w:t>
      </w:r>
      <w:r>
        <w:rPr>
          <w:rFonts w:ascii="Times New Roman" w:hAnsi="Times New Roman"/>
          <w:b/>
          <w:sz w:val="18"/>
          <w:szCs w:val="18"/>
        </w:rPr>
        <w:t xml:space="preserve"> </w:t>
      </w:r>
      <w:r w:rsidRPr="00801861">
        <w:rPr>
          <w:rFonts w:ascii="Times New Roman" w:hAnsi="Times New Roman"/>
          <w:b/>
          <w:sz w:val="18"/>
          <w:szCs w:val="18"/>
        </w:rPr>
        <w:t>школа",</w:t>
      </w:r>
      <w:r>
        <w:rPr>
          <w:rFonts w:ascii="Times New Roman" w:hAnsi="Times New Roman"/>
          <w:b/>
          <w:sz w:val="18"/>
          <w:szCs w:val="18"/>
        </w:rPr>
        <w:t xml:space="preserve"> </w:t>
      </w:r>
      <w:r w:rsidRPr="00801861">
        <w:rPr>
          <w:rFonts w:ascii="Times New Roman" w:hAnsi="Times New Roman"/>
          <w:b/>
          <w:sz w:val="18"/>
          <w:szCs w:val="18"/>
        </w:rPr>
        <w:t>зареги</w:t>
      </w:r>
      <w:r>
        <w:rPr>
          <w:rFonts w:ascii="Times New Roman" w:hAnsi="Times New Roman"/>
          <w:b/>
          <w:sz w:val="18"/>
          <w:szCs w:val="18"/>
        </w:rPr>
        <w:t xml:space="preserve">стрированного </w:t>
      </w:r>
      <w:r w:rsidRPr="00801861">
        <w:rPr>
          <w:rFonts w:ascii="Times New Roman" w:hAnsi="Times New Roman"/>
          <w:b/>
          <w:sz w:val="18"/>
          <w:szCs w:val="18"/>
        </w:rPr>
        <w:t>28.12.2016  года</w:t>
      </w:r>
    </w:p>
    <w:p w:rsidR="00D84ABB" w:rsidRPr="0003263D" w:rsidRDefault="00D84ABB" w:rsidP="0003263D">
      <w:pPr>
        <w:pStyle w:val="NoSpacing"/>
        <w:jc w:val="both"/>
        <w:rPr>
          <w:rFonts w:ascii="Times New Roman" w:hAnsi="Times New Roman"/>
          <w:b/>
          <w:sz w:val="18"/>
          <w:szCs w:val="18"/>
        </w:rPr>
      </w:pPr>
      <w:r w:rsidRPr="0003263D">
        <w:rPr>
          <w:rStyle w:val="FontStyle14"/>
          <w:rFonts w:ascii="Times New Roman" w:hAnsi="Times New Roman" w:cs="Times New Roman"/>
          <w:b w:val="0"/>
          <w:sz w:val="18"/>
          <w:szCs w:val="18"/>
        </w:rPr>
        <w:t xml:space="preserve">             В целях приведения нормативных правовых актов Администрации Притобольного района в соответствие с действующим законодательством</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1. Внести в Устав  учреждения дополнительного образования  «Глядянская детская музыкальная школа»  следующие изменения:</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1) в подпункте 7 пункта 41 слова "учебных планов"  исключить;</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2) в подпункте 14 пункта 41 слово "образовании" заменить на слово "обучении";</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3) в пункте 42 слово "восстановления" исключить;</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4) в пункте 43 в первом предложении слово "образовании" заменить на слово "обучении";</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5) в пункте 45 слова "годовой учебный график" исключить;</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6) в пункте 58 в первом предложении после слова "является" вставить слова "коллегиальным органом управления", а слова "общественного самоуправления" исключить;</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7) в пункте 65 второе предложение читать: "Председатель педагогического совета выбирается из числа педагогических работников.";</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8) в подпункте 2 пункта 68 слова "учебные планы" исключить;</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9) абзац в) в подпункте 9 пункта 68 слово "образовании" заменить на слово "обучении" и далее по тексту, слова в скобках "свидетельство об образовании" заменить на слова "свидетельство об освоении дополнительных предпрофессиональных общеобразовательных программ в области искусств";</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10) в пункте 71 первое предложение заменить и читать "В целях учета мнения  родителей (законных представителей) несовершеннолетних учащихся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учащихся в Учреждении может создаваться Совет родителей";           </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11) пункт 114 читать в новой редакции "Изменения в Устав  Учреждения вносятся в </w:t>
      </w:r>
      <w:hyperlink r:id="rId7" w:history="1">
        <w:r w:rsidRPr="00801861">
          <w:rPr>
            <w:rStyle w:val="a"/>
            <w:rFonts w:ascii="Times New Roman" w:hAnsi="Times New Roman"/>
            <w:color w:val="000000"/>
            <w:sz w:val="18"/>
            <w:szCs w:val="18"/>
          </w:rPr>
          <w:t>порядке</w:t>
        </w:r>
      </w:hyperlink>
      <w:r w:rsidRPr="00801861">
        <w:rPr>
          <w:rFonts w:ascii="Times New Roman" w:hAnsi="Times New Roman"/>
          <w:b/>
          <w:sz w:val="18"/>
          <w:szCs w:val="18"/>
        </w:rPr>
        <w:t>,</w:t>
      </w:r>
      <w:r w:rsidRPr="00801861">
        <w:rPr>
          <w:rFonts w:ascii="Times New Roman" w:hAnsi="Times New Roman"/>
          <w:sz w:val="18"/>
          <w:szCs w:val="18"/>
        </w:rPr>
        <w:t xml:space="preserve"> установленном Постановлением Администрации Притобольного района от 04.06.2019 года № 209 "Об утверждении положения о порядке утверждения уставов учреждений дополнительного образования, относящихся к Отделу культуры Администрации Притобольного района".</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2. Полномочия по осуществлению государственной регистрации изменений, внесённых в Устав учреждения дополнительного образования "Глядянская детская музыкальная школа" возложить на директора учреждения дополнительного образования "Глядянская детская музыкальная школа" И.И. Комогорову.</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3. Настоящее распоряжение вступает в силу со дня его официального опубликования в информационном бюллетене "Муниципальный вестник Притоболья", подлежит размещению на официальном сайте Администрации Притобольного района в сети "Интернет" и применяется к правоотношениям, возникшим с 1 октября 2013 года.</w:t>
      </w:r>
    </w:p>
    <w:p w:rsidR="00D84ABB" w:rsidRPr="00801861" w:rsidRDefault="00D84ABB" w:rsidP="0003263D">
      <w:pPr>
        <w:pStyle w:val="NoSpacing"/>
        <w:jc w:val="both"/>
        <w:rPr>
          <w:rFonts w:ascii="Times New Roman" w:hAnsi="Times New Roman"/>
          <w:sz w:val="18"/>
          <w:szCs w:val="18"/>
        </w:rPr>
      </w:pPr>
      <w:r w:rsidRPr="00801861">
        <w:rPr>
          <w:rFonts w:ascii="Times New Roman" w:hAnsi="Times New Roman"/>
          <w:sz w:val="18"/>
          <w:szCs w:val="18"/>
        </w:rPr>
        <w:t xml:space="preserve">            4. Контроль за выполнением настоящего распоряжения оставляю за собой.               </w:t>
      </w:r>
    </w:p>
    <w:p w:rsidR="00D84ABB" w:rsidRPr="00801861" w:rsidRDefault="00D84ABB" w:rsidP="0003263D">
      <w:pPr>
        <w:pStyle w:val="NoSpacing"/>
        <w:rPr>
          <w:rFonts w:ascii="Times New Roman" w:hAnsi="Times New Roman"/>
          <w:sz w:val="18"/>
          <w:szCs w:val="18"/>
        </w:rPr>
      </w:pPr>
    </w:p>
    <w:p w:rsidR="00D84ABB" w:rsidRPr="00801861" w:rsidRDefault="00D84ABB" w:rsidP="0003263D">
      <w:pPr>
        <w:pStyle w:val="NoSpacing"/>
        <w:rPr>
          <w:rFonts w:ascii="Times New Roman" w:hAnsi="Times New Roman"/>
          <w:sz w:val="18"/>
          <w:szCs w:val="18"/>
        </w:rPr>
      </w:pPr>
      <w:r w:rsidRPr="00801861">
        <w:rPr>
          <w:rFonts w:ascii="Times New Roman" w:hAnsi="Times New Roman"/>
          <w:sz w:val="18"/>
          <w:szCs w:val="18"/>
        </w:rPr>
        <w:t>Первый заместитель Главы Притобольн</w:t>
      </w:r>
      <w:r>
        <w:rPr>
          <w:rFonts w:ascii="Times New Roman" w:hAnsi="Times New Roman"/>
          <w:sz w:val="18"/>
          <w:szCs w:val="18"/>
        </w:rPr>
        <w:t>ого района</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01861">
        <w:rPr>
          <w:rFonts w:ascii="Times New Roman" w:hAnsi="Times New Roman"/>
          <w:sz w:val="18"/>
          <w:szCs w:val="18"/>
        </w:rPr>
        <w:t>С.А. Комогоров</w:t>
      </w:r>
    </w:p>
    <w:p w:rsidR="00D84ABB" w:rsidRPr="00801861" w:rsidRDefault="00D84ABB" w:rsidP="0003263D">
      <w:pPr>
        <w:pStyle w:val="NoSpacing"/>
        <w:rPr>
          <w:rFonts w:ascii="Times New Roman" w:hAnsi="Times New Roman"/>
          <w:sz w:val="18"/>
          <w:szCs w:val="18"/>
        </w:rPr>
      </w:pPr>
    </w:p>
    <w:p w:rsidR="00D84ABB" w:rsidRDefault="00D84ABB" w:rsidP="002461B0">
      <w:pPr>
        <w:spacing w:after="0" w:line="240" w:lineRule="auto"/>
        <w:rPr>
          <w:rFonts w:ascii="Times New Roman" w:hAnsi="Times New Roman"/>
          <w:sz w:val="18"/>
          <w:szCs w:val="18"/>
        </w:rPr>
      </w:pPr>
    </w:p>
    <w:p w:rsidR="00D84ABB" w:rsidRDefault="00D84ABB" w:rsidP="002461B0">
      <w:pPr>
        <w:spacing w:after="0" w:line="240" w:lineRule="auto"/>
        <w:rPr>
          <w:rFonts w:ascii="Times New Roman" w:hAnsi="Times New Roman"/>
          <w:sz w:val="18"/>
          <w:szCs w:val="18"/>
        </w:rPr>
      </w:pPr>
    </w:p>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РОССИЙСКАЯ ФЕДЕРАЦИЯ</w:t>
      </w:r>
    </w:p>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КУРГАНСКАЯ ОБЛАСТЬ</w:t>
      </w:r>
    </w:p>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ПРИТОБОЛЬНЫЙ РАЙОН</w:t>
      </w:r>
    </w:p>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ПРИТОБОЛЬНАЯ РАЙОННАЯ ДУМА</w:t>
      </w:r>
    </w:p>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РЕШЕНИЕ</w:t>
      </w:r>
    </w:p>
    <w:p w:rsidR="00D84ABB" w:rsidRPr="00827A28" w:rsidRDefault="00D84ABB" w:rsidP="00827A28">
      <w:pPr>
        <w:spacing w:after="0" w:line="240" w:lineRule="auto"/>
        <w:ind w:right="5953"/>
        <w:jc w:val="both"/>
        <w:rPr>
          <w:rFonts w:ascii="Times New Roman" w:hAnsi="Times New Roman"/>
          <w:b/>
          <w:color w:val="000000"/>
          <w:spacing w:val="6"/>
          <w:sz w:val="18"/>
          <w:szCs w:val="18"/>
        </w:rPr>
      </w:pPr>
      <w:r w:rsidRPr="00827A28">
        <w:rPr>
          <w:rFonts w:ascii="Times New Roman" w:hAnsi="Times New Roman"/>
          <w:b/>
          <w:color w:val="000000"/>
          <w:spacing w:val="6"/>
          <w:sz w:val="18"/>
          <w:szCs w:val="18"/>
        </w:rPr>
        <w:t>от 27 июля 2022 года № 141 с. Глядянское Об отчете об итогах социально – экономического развития Притобольного района за 2021 год</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В соответствии со статьей 22 Устава Притобольного района Курганской области, решением Притобольной районной Думы от 26 мая 2011 года № 100 «О регламенте Притобольной районной Думы», Притобольная районная Дума </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РЕШИЛА:</w:t>
      </w: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ab/>
        <w:t xml:space="preserve">1. Утвердить отчет об итогах социально – экономического развития Притобольного района за 2021 год согласно приложению к настоящему решению. </w:t>
      </w: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2. Настоящее решение вступает в силу со дня его официального опубликования в информационном бюллетене «Муниципальный вестник Притоболья» и подлежит размещению на официальном сайте Администрации Притобольного района в сети «Интернет».</w:t>
      </w: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ab/>
      </w:r>
    </w:p>
    <w:p w:rsidR="00D84ABB" w:rsidRPr="00827A28" w:rsidRDefault="00D84ABB" w:rsidP="00827A28">
      <w:pPr>
        <w:spacing w:after="0" w:line="240" w:lineRule="auto"/>
        <w:jc w:val="both"/>
        <w:rPr>
          <w:rFonts w:ascii="Times New Roman" w:hAnsi="Times New Roman"/>
          <w:color w:val="000000"/>
          <w:spacing w:val="6"/>
          <w:sz w:val="18"/>
          <w:szCs w:val="18"/>
        </w:rPr>
      </w:pP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Председатель Притобольной</w:t>
      </w: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районной Думы</w:t>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r>
      <w:r w:rsidRPr="00827A28">
        <w:rPr>
          <w:rFonts w:ascii="Times New Roman" w:hAnsi="Times New Roman"/>
          <w:color w:val="000000"/>
          <w:spacing w:val="6"/>
          <w:sz w:val="18"/>
          <w:szCs w:val="18"/>
        </w:rPr>
        <w:tab/>
        <w:t>Г.В. Кубасова</w:t>
      </w:r>
    </w:p>
    <w:p w:rsidR="00D84ABB" w:rsidRPr="00827A28" w:rsidRDefault="00D84ABB" w:rsidP="00827A28">
      <w:pPr>
        <w:spacing w:after="0" w:line="240" w:lineRule="auto"/>
        <w:jc w:val="both"/>
        <w:rPr>
          <w:rFonts w:ascii="Times New Roman" w:hAnsi="Times New Roman"/>
          <w:color w:val="000000"/>
          <w:spacing w:val="6"/>
          <w:sz w:val="18"/>
          <w:szCs w:val="18"/>
        </w:rPr>
      </w:pPr>
    </w:p>
    <w:tbl>
      <w:tblPr>
        <w:tblW w:w="3827" w:type="dxa"/>
        <w:tblInd w:w="5637" w:type="dxa"/>
        <w:tblLook w:val="01E0"/>
      </w:tblPr>
      <w:tblGrid>
        <w:gridCol w:w="3827"/>
      </w:tblGrid>
      <w:tr w:rsidR="00D84ABB" w:rsidRPr="00827A28" w:rsidTr="00827A28">
        <w:tc>
          <w:tcPr>
            <w:tcW w:w="3827" w:type="dxa"/>
          </w:tcPr>
          <w:p w:rsidR="00D84ABB" w:rsidRPr="00827A28" w:rsidRDefault="00D84ABB" w:rsidP="00827A28">
            <w:pPr>
              <w:spacing w:after="0" w:line="240" w:lineRule="auto"/>
              <w:jc w:val="both"/>
              <w:rPr>
                <w:rFonts w:ascii="Times New Roman" w:hAnsi="Times New Roman"/>
                <w:color w:val="000000"/>
                <w:spacing w:val="6"/>
                <w:sz w:val="18"/>
                <w:szCs w:val="18"/>
                <w:lang w:eastAsia="en-US"/>
              </w:rPr>
            </w:pPr>
            <w:r w:rsidRPr="00827A28">
              <w:rPr>
                <w:rFonts w:ascii="Times New Roman" w:hAnsi="Times New Roman"/>
                <w:color w:val="000000"/>
                <w:spacing w:val="6"/>
                <w:sz w:val="18"/>
                <w:szCs w:val="18"/>
                <w:lang w:eastAsia="en-US"/>
              </w:rPr>
              <w:t>Приложение  к решению Притобольной районной Думы                                                       от 27 июля 2022 года № 141</w:t>
            </w:r>
          </w:p>
          <w:p w:rsidR="00D84ABB" w:rsidRPr="00827A28" w:rsidRDefault="00D84ABB" w:rsidP="00827A28">
            <w:pPr>
              <w:spacing w:after="0" w:line="240" w:lineRule="auto"/>
              <w:jc w:val="both"/>
              <w:rPr>
                <w:rFonts w:ascii="Times New Roman" w:hAnsi="Times New Roman"/>
                <w:color w:val="000000"/>
                <w:spacing w:val="6"/>
                <w:sz w:val="18"/>
                <w:szCs w:val="18"/>
                <w:lang w:eastAsia="en-US"/>
              </w:rPr>
            </w:pPr>
            <w:r w:rsidRPr="00827A28">
              <w:rPr>
                <w:rFonts w:ascii="Times New Roman" w:hAnsi="Times New Roman"/>
                <w:color w:val="000000"/>
                <w:spacing w:val="6"/>
                <w:sz w:val="18"/>
                <w:szCs w:val="18"/>
              </w:rPr>
              <w:t>«Об   отчете  об  итогах социально – экономического развития Притобольного района за 2021 год»</w:t>
            </w:r>
          </w:p>
        </w:tc>
      </w:tr>
    </w:tbl>
    <w:p w:rsidR="00D84ABB" w:rsidRPr="00827A28" w:rsidRDefault="00D84ABB" w:rsidP="00827A28">
      <w:pPr>
        <w:spacing w:after="0" w:line="240" w:lineRule="auto"/>
        <w:jc w:val="center"/>
        <w:rPr>
          <w:rFonts w:ascii="Times New Roman" w:hAnsi="Times New Roman"/>
          <w:b/>
          <w:color w:val="000000"/>
          <w:spacing w:val="6"/>
          <w:sz w:val="18"/>
          <w:szCs w:val="18"/>
        </w:rPr>
      </w:pPr>
      <w:r w:rsidRPr="00827A28">
        <w:rPr>
          <w:rFonts w:ascii="Times New Roman" w:hAnsi="Times New Roman"/>
          <w:b/>
          <w:color w:val="000000"/>
          <w:spacing w:val="6"/>
          <w:sz w:val="18"/>
          <w:szCs w:val="18"/>
        </w:rPr>
        <w:t>Отчет</w:t>
      </w:r>
    </w:p>
    <w:p w:rsidR="00D84ABB" w:rsidRPr="00827A28" w:rsidRDefault="00D84ABB" w:rsidP="00827A28">
      <w:pPr>
        <w:spacing w:after="0" w:line="240" w:lineRule="auto"/>
        <w:jc w:val="center"/>
        <w:rPr>
          <w:rFonts w:ascii="Times New Roman" w:hAnsi="Times New Roman"/>
          <w:color w:val="000000"/>
          <w:spacing w:val="6"/>
          <w:sz w:val="18"/>
          <w:szCs w:val="18"/>
        </w:rPr>
      </w:pPr>
      <w:r w:rsidRPr="00827A28">
        <w:rPr>
          <w:rFonts w:ascii="Times New Roman" w:hAnsi="Times New Roman"/>
          <w:b/>
          <w:color w:val="000000"/>
          <w:spacing w:val="6"/>
          <w:sz w:val="18"/>
          <w:szCs w:val="18"/>
        </w:rPr>
        <w:t>об  итогах социально – экономического развития Притобольного района за 2021 год</w:t>
      </w:r>
    </w:p>
    <w:p w:rsidR="00D84ABB" w:rsidRPr="00827A28" w:rsidRDefault="00D84ABB" w:rsidP="00827A28">
      <w:pPr>
        <w:suppressAutoHyphens/>
        <w:spacing w:after="0" w:line="240" w:lineRule="auto"/>
        <w:ind w:firstLine="709"/>
        <w:contextualSpacing/>
        <w:jc w:val="both"/>
        <w:rPr>
          <w:rFonts w:ascii="Times New Roman" w:hAnsi="Times New Roman"/>
          <w:bCs/>
          <w:color w:val="000000"/>
          <w:spacing w:val="6"/>
          <w:sz w:val="18"/>
          <w:szCs w:val="18"/>
        </w:rPr>
      </w:pPr>
      <w:r w:rsidRPr="00827A28">
        <w:rPr>
          <w:rFonts w:ascii="Times New Roman" w:hAnsi="Times New Roman"/>
          <w:bCs/>
          <w:color w:val="000000"/>
          <w:spacing w:val="6"/>
          <w:sz w:val="18"/>
          <w:szCs w:val="18"/>
        </w:rPr>
        <w:t>На 1 января 2022 года  в Притобольном районе учтены 111 организации всех форм собственности и хозяйствования и 175 граждан, осуществляющих коммерческую деятельность (из них 34 – главы крестьянско-фермерских хозяйств).</w:t>
      </w:r>
    </w:p>
    <w:p w:rsidR="00D84ABB" w:rsidRPr="00827A28" w:rsidRDefault="00D84ABB" w:rsidP="00827A28">
      <w:pPr>
        <w:suppressAutoHyphens/>
        <w:spacing w:after="0" w:line="240" w:lineRule="auto"/>
        <w:ind w:firstLine="709"/>
        <w:contextualSpacing/>
        <w:jc w:val="both"/>
        <w:rPr>
          <w:rFonts w:ascii="Times New Roman" w:hAnsi="Times New Roman"/>
          <w:bCs/>
          <w:color w:val="000000"/>
          <w:spacing w:val="6"/>
          <w:sz w:val="18"/>
          <w:szCs w:val="18"/>
        </w:rPr>
      </w:pPr>
    </w:p>
    <w:p w:rsidR="00D84ABB" w:rsidRPr="00827A28" w:rsidRDefault="00D84ABB" w:rsidP="00827A28">
      <w:pPr>
        <w:suppressAutoHyphens/>
        <w:spacing w:after="0" w:line="240" w:lineRule="auto"/>
        <w:contextualSpacing/>
        <w:jc w:val="both"/>
        <w:rPr>
          <w:rFonts w:ascii="Times New Roman" w:hAnsi="Times New Roman"/>
          <w:bCs/>
          <w:color w:val="000000"/>
          <w:spacing w:val="6"/>
          <w:sz w:val="18"/>
          <w:szCs w:val="18"/>
        </w:rPr>
      </w:pPr>
      <w:r w:rsidRPr="00FE3633">
        <w:rPr>
          <w:rFonts w:ascii="Times New Roman" w:hAnsi="Times New Roman"/>
          <w:noProof/>
          <w:color w:val="000000"/>
          <w:spacing w:val="6"/>
          <w:sz w:val="18"/>
          <w:szCs w:val="18"/>
          <w:bdr w:val="single" w:sz="4" w:space="0" w:color="auto"/>
        </w:rPr>
        <w:object w:dxaOrig="9130"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56.75pt;height:245.25pt;visibility:visible" o:ole="">
            <v:imagedata r:id="rId8" o:title="" cropbottom="-54f"/>
            <o:lock v:ext="edit" aspectratio="f"/>
          </v:shape>
          <o:OLEObject Type="Embed" ProgID="Excel.Chart.8" ShapeID="Диаграмма 1" DrawAspect="Content" ObjectID="_1720613757" r:id="rId9"/>
        </w:object>
      </w:r>
    </w:p>
    <w:p w:rsidR="00D84ABB" w:rsidRPr="00827A28" w:rsidRDefault="00D84ABB" w:rsidP="00827A28">
      <w:pPr>
        <w:suppressAutoHyphens/>
        <w:spacing w:after="0" w:line="240" w:lineRule="auto"/>
        <w:contextualSpacing/>
        <w:jc w:val="both"/>
        <w:rPr>
          <w:rFonts w:ascii="Times New Roman" w:hAnsi="Times New Roman"/>
          <w:bCs/>
          <w:color w:val="000000"/>
          <w:spacing w:val="6"/>
          <w:sz w:val="18"/>
          <w:szCs w:val="18"/>
        </w:rPr>
      </w:pPr>
    </w:p>
    <w:p w:rsidR="00D84ABB" w:rsidRPr="00827A28" w:rsidRDefault="00D84ABB" w:rsidP="00827A28">
      <w:pPr>
        <w:spacing w:after="0" w:line="240" w:lineRule="auto"/>
        <w:ind w:firstLine="709"/>
        <w:jc w:val="both"/>
        <w:rPr>
          <w:rFonts w:ascii="Times New Roman" w:hAnsi="Times New Roman"/>
          <w:color w:val="000000"/>
          <w:spacing w:val="6"/>
          <w:sz w:val="18"/>
          <w:szCs w:val="18"/>
        </w:rPr>
      </w:pPr>
      <w:r w:rsidRPr="00827A28">
        <w:rPr>
          <w:rFonts w:ascii="Times New Roman" w:hAnsi="Times New Roman"/>
          <w:i/>
          <w:color w:val="000000"/>
          <w:spacing w:val="6"/>
          <w:sz w:val="18"/>
          <w:szCs w:val="18"/>
        </w:rPr>
        <w:t>Демографическая ситуация</w:t>
      </w:r>
      <w:r w:rsidRPr="00827A28">
        <w:rPr>
          <w:rFonts w:ascii="Times New Roman" w:hAnsi="Times New Roman"/>
          <w:color w:val="000000"/>
          <w:spacing w:val="6"/>
          <w:sz w:val="18"/>
          <w:szCs w:val="18"/>
        </w:rPr>
        <w:t xml:space="preserve"> за январь-декабрь 2021 года характеризовалась, как и в предыдущие периоды, процессом естественной убыли населения, связанного с высокой смертностью. Численность населения Притобольного района на конец 2021 года составляет 12124 человек. Родилось 82 человек, умерло 302. За отчетный период число умерших превысило число родившихся на 220 человека. </w:t>
      </w:r>
    </w:p>
    <w:p w:rsidR="00D84ABB" w:rsidRPr="00827A28" w:rsidRDefault="00D84ABB" w:rsidP="00827A28">
      <w:pPr>
        <w:spacing w:after="0" w:line="240" w:lineRule="auto"/>
        <w:ind w:firstLine="708"/>
        <w:jc w:val="both"/>
        <w:rPr>
          <w:rFonts w:ascii="Times New Roman" w:hAnsi="Times New Roman"/>
          <w:i/>
          <w:color w:val="000000"/>
          <w:spacing w:val="6"/>
          <w:sz w:val="18"/>
          <w:szCs w:val="18"/>
        </w:rPr>
      </w:pPr>
      <w:r w:rsidRPr="00827A28">
        <w:rPr>
          <w:rFonts w:ascii="Times New Roman" w:hAnsi="Times New Roman"/>
          <w:i/>
          <w:color w:val="000000"/>
          <w:spacing w:val="6"/>
          <w:sz w:val="18"/>
          <w:szCs w:val="18"/>
        </w:rPr>
        <w:t xml:space="preserve"> </w:t>
      </w:r>
      <w:r w:rsidRPr="00827A28">
        <w:rPr>
          <w:rFonts w:ascii="Times New Roman" w:hAnsi="Times New Roman"/>
          <w:color w:val="000000"/>
          <w:spacing w:val="6"/>
          <w:sz w:val="18"/>
          <w:szCs w:val="18"/>
        </w:rPr>
        <w:t>За 2021 год в район прибыло 441 человек, выбыло – 544. Миграционная убыль составила - 103 человек.</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Зарегистрировано браков - 56, разводов - 59.</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FE3633">
        <w:rPr>
          <w:rFonts w:ascii="Times New Roman" w:hAnsi="Times New Roman"/>
          <w:noProof/>
          <w:color w:val="000000"/>
          <w:spacing w:val="6"/>
          <w:sz w:val="18"/>
          <w:szCs w:val="18"/>
          <w:bdr w:val="single" w:sz="4" w:space="0" w:color="auto"/>
        </w:rPr>
        <w:object w:dxaOrig="8698" w:dyaOrig="5261">
          <v:shape id="Диаграмма 2" o:spid="_x0000_i1026" type="#_x0000_t75" style="width:435pt;height:263.25pt;visibility:visible" o:ole="">
            <v:imagedata r:id="rId10" o:title=""/>
            <o:lock v:ext="edit" aspectratio="f"/>
          </v:shape>
          <o:OLEObject Type="Embed" ProgID="Excel.Chart.8" ShapeID="Диаграмма 2" DrawAspect="Content" ObjectID="_1720613758" r:id="rId11"/>
        </w:object>
      </w:r>
    </w:p>
    <w:p w:rsidR="00D84ABB" w:rsidRPr="00827A28" w:rsidRDefault="00D84ABB" w:rsidP="00827A28">
      <w:pPr>
        <w:spacing w:after="0" w:line="240" w:lineRule="auto"/>
        <w:ind w:firstLine="708"/>
        <w:jc w:val="both"/>
        <w:rPr>
          <w:rFonts w:ascii="Times New Roman" w:hAnsi="Times New Roman"/>
          <w:i/>
          <w:color w:val="000000"/>
          <w:spacing w:val="6"/>
          <w:sz w:val="18"/>
          <w:szCs w:val="18"/>
        </w:rPr>
      </w:pP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i/>
          <w:color w:val="000000"/>
          <w:spacing w:val="6"/>
          <w:sz w:val="18"/>
          <w:szCs w:val="18"/>
        </w:rPr>
        <w:t>В сфере занятости населения</w:t>
      </w:r>
      <w:r w:rsidRPr="00827A28">
        <w:rPr>
          <w:rFonts w:ascii="Times New Roman" w:hAnsi="Times New Roman"/>
          <w:color w:val="000000"/>
          <w:spacing w:val="6"/>
          <w:sz w:val="18"/>
          <w:szCs w:val="18"/>
        </w:rPr>
        <w:t>:</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В целях снижения неформальной занятости, легализации заработной платы работников Администрация Притобольного района работает в тесном взаимодействии с Пенсионным фондом, фондом социального страхования, налоговой инспекцией и Центром занятости населения. В 2021 году проведено 10 заседаний штаба по оценке текущей социально-экономической ситуации, с приглашением 46 работодателей. Количество граждан, зарегистрировавшихся как самозанятые 38 человек.</w:t>
      </w:r>
    </w:p>
    <w:p w:rsidR="00D84ABB" w:rsidRPr="00827A28" w:rsidRDefault="00D84ABB" w:rsidP="00827A28">
      <w:pPr>
        <w:shd w:val="clear" w:color="auto" w:fill="FFFFFF"/>
        <w:spacing w:after="0" w:line="240" w:lineRule="auto"/>
        <w:ind w:firstLine="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Признано безработными с начала года 539 человек, из  них уволенных 306 человек:</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уволенные по собственному желанию составляют – 33,2% (179 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уволенные по истечению срока договора – 28,7 %; (155 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уволенные по сокращению – 2,5%; (14  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уволенные по др. причинам-   3,5 %    (18чел.)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прибывшие  из  ВС –  (1 чел.)-0,1 (1чел.)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длительно неработающие –13,4 %; (72 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ранее неработающие – 9,3 %; (50 чел.);</w:t>
      </w:r>
    </w:p>
    <w:p w:rsidR="00D84ABB" w:rsidRPr="00827A28" w:rsidRDefault="00D84ABB" w:rsidP="00827A28">
      <w:pPr>
        <w:numPr>
          <w:ilvl w:val="0"/>
          <w:numId w:val="2"/>
        </w:numPr>
        <w:shd w:val="clear" w:color="auto" w:fill="FFFFFF"/>
        <w:tabs>
          <w:tab w:val="num" w:pos="644"/>
        </w:tabs>
        <w:spacing w:after="0" w:line="240" w:lineRule="auto"/>
        <w:ind w:left="48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уволенные по соглашению сторон – 9,3%   (50чел.)</w:t>
      </w:r>
    </w:p>
    <w:p w:rsidR="00D84ABB" w:rsidRPr="00827A28" w:rsidRDefault="00D84ABB" w:rsidP="00827A28">
      <w:pPr>
        <w:shd w:val="clear" w:color="auto" w:fill="FFFFFF"/>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от признанных  безработными)</w:t>
      </w:r>
    </w:p>
    <w:p w:rsidR="00D84ABB" w:rsidRPr="00827A28" w:rsidRDefault="00D84ABB" w:rsidP="00827A28">
      <w:pPr>
        <w:shd w:val="clear" w:color="auto" w:fill="FFFFFF"/>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На 01.01.2022г. численность граждан, зарегистрированных в службе занятости в поисках работы по Притобольному району, составляет 233 человек, в том числе признанных безработными - 227 человек.</w:t>
      </w:r>
    </w:p>
    <w:p w:rsidR="00D84ABB" w:rsidRPr="00827A28" w:rsidRDefault="00D84ABB" w:rsidP="00827A28">
      <w:pPr>
        <w:shd w:val="clear" w:color="auto" w:fill="FFFFFF"/>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Уровень регистрируемой безработицы по области составляет 1,8 %, по Притобольному району 4,4% (при численности  экономически активного населения в районе – 5492 человека).</w:t>
      </w:r>
    </w:p>
    <w:p w:rsidR="00D84ABB" w:rsidRPr="00827A28" w:rsidRDefault="00D84ABB" w:rsidP="00827A28">
      <w:pPr>
        <w:shd w:val="clear" w:color="auto" w:fill="FFFFFF"/>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В банке вакансий на 01.01.2022 г. 43 вакансии. Напряженность на одну вакансию безработных граждан на отчетную дату составляет 5,4%.</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Трудоустроено граждан с начала года  439  человек, в том числе школьников 55 человек, незанятых –384, на общественные работы трудоустроено 33 человека, испытывающие трудности в поиске работы 8 человек,  24 человек после проф. обучения.</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Среднемесячная заработная плата, начисленная за январь-декабрь 2021 года работникам крупных и средних предприятий и организаций, сложилась в размере 29067,0 рублей и увеличилась по сравнению с аналогичным периодом 2020 года на 6,1 %.</w:t>
      </w:r>
    </w:p>
    <w:p w:rsidR="00D84ABB" w:rsidRPr="00827A28" w:rsidRDefault="00D84ABB" w:rsidP="00827A28">
      <w:pPr>
        <w:spacing w:after="0" w:line="240" w:lineRule="auto"/>
        <w:jc w:val="both"/>
        <w:rPr>
          <w:rFonts w:ascii="Times New Roman" w:hAnsi="Times New Roman"/>
          <w:color w:val="000000"/>
          <w:spacing w:val="6"/>
          <w:sz w:val="18"/>
          <w:szCs w:val="18"/>
        </w:rPr>
      </w:pPr>
      <w:r w:rsidRPr="00827A28">
        <w:rPr>
          <w:rFonts w:ascii="Times New Roman" w:hAnsi="Times New Roman"/>
          <w:i/>
          <w:color w:val="000000"/>
          <w:spacing w:val="6"/>
          <w:sz w:val="18"/>
          <w:szCs w:val="18"/>
        </w:rPr>
        <w:tab/>
        <w:t>В сфере агропромышленного комплекса:</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Посевная площадь составила 56,9 тыс.га (96,1 % к уровню 2020 года), в том числе:</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яровые зерновые были размещены - 41,4 тыс.га;</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зернобобовые культуры – 1,8 тыс.га;</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технические культуры – 12,4 тыс. га.</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Под урожай 2022 года сельхозтоваропроизводителями района проведен сев озимых культур на площади 402,6 га из них: ООО «Деметра» -200 га. озимая пшеница; ИП Глава К(Ф)Х Суслов С.А. – 98,8 озимая рожь; ИП Глава К(Ф)Х Суслов А.М. – 103,8 озимая пшеница </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Обработано гербицидами 49,4 тыс.га посевов (100% к плану), внесено минеральных удобрений в количестве 3167 тонны в физ. весе (104% к уровню 2020 года).</w:t>
      </w:r>
    </w:p>
    <w:p w:rsidR="00D84ABB" w:rsidRPr="00827A28" w:rsidRDefault="00D84ABB" w:rsidP="00827A28">
      <w:pPr>
        <w:tabs>
          <w:tab w:val="left" w:pos="3540"/>
        </w:tabs>
        <w:spacing w:after="0" w:line="240" w:lineRule="atLeast"/>
        <w:ind w:firstLine="426"/>
        <w:jc w:val="both"/>
        <w:rPr>
          <w:rFonts w:ascii="Times New Roman" w:hAnsi="Times New Roman"/>
          <w:color w:val="000000"/>
          <w:spacing w:val="6"/>
          <w:sz w:val="18"/>
          <w:szCs w:val="18"/>
          <w:highlight w:val="yellow"/>
        </w:rPr>
      </w:pPr>
      <w:r w:rsidRPr="00FE3633">
        <w:rPr>
          <w:rFonts w:ascii="Times New Roman" w:hAnsi="Times New Roman"/>
          <w:noProof/>
          <w:color w:val="000000"/>
          <w:spacing w:val="6"/>
          <w:sz w:val="18"/>
          <w:szCs w:val="18"/>
          <w:bdr w:val="single" w:sz="4" w:space="0" w:color="auto"/>
        </w:rPr>
        <w:object w:dxaOrig="8698" w:dyaOrig="4896">
          <v:shape id="Диаграмма 3" o:spid="_x0000_i1027" type="#_x0000_t75" style="width:435pt;height:245.25pt;visibility:visible" o:ole="">
            <v:imagedata r:id="rId12" o:title="" cropbottom="-54f"/>
            <o:lock v:ext="edit" aspectratio="f"/>
          </v:shape>
          <o:OLEObject Type="Embed" ProgID="Excel.Chart.8" ShapeID="Диаграмма 3" DrawAspect="Content" ObjectID="_1720613759" r:id="rId13"/>
        </w:object>
      </w:r>
    </w:p>
    <w:p w:rsidR="00D84ABB" w:rsidRPr="00827A28" w:rsidRDefault="00D84ABB" w:rsidP="00827A28">
      <w:pPr>
        <w:tabs>
          <w:tab w:val="left" w:pos="3540"/>
        </w:tabs>
        <w:spacing w:after="0" w:line="240" w:lineRule="atLeast"/>
        <w:ind w:firstLine="426"/>
        <w:jc w:val="both"/>
        <w:rPr>
          <w:rFonts w:ascii="Times New Roman" w:hAnsi="Times New Roman"/>
          <w:color w:val="000000"/>
          <w:spacing w:val="6"/>
          <w:sz w:val="18"/>
          <w:szCs w:val="18"/>
          <w:highlight w:val="yellow"/>
        </w:rPr>
      </w:pP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Уборка проведена на площади 54,8 тыс.га (96 % к плану в связи с гибелью сельскохозяйственных культур). Валовой сбор зерновых и зернобобовых культур составил 51,7 тыс.тонн (77,7 % к АППГ), при средней урожайности 12,1 ц/га (АППГ – 15,1 ц/га).</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Проведена засыпка семян в объеме 8,9 тыс. тонн (100 % к плану).</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Пары обработаны на площади 22,9 тыс.га (100% к плану), </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Под урожай 2022 года проведен сев озимых культур на площади 402,6 га (1146,6 га АППГ). </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Поголовье крупного рогатого скота во всех категориях хозяйств составило 2717 голов, в том числе коров -  1482 головы. Поголовье овец составляет  3657 голов, свиней -  828 голов, лошадей - 348 голов.</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В районе занимаются пчеловодством 29 ЛПХ, у которых насчитывается 152 пчелосемьи.</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Производство молока  во всех категориях хозяйств составило 5 335 тонн. </w:t>
      </w:r>
    </w:p>
    <w:p w:rsidR="00D84ABB" w:rsidRPr="00827A28" w:rsidRDefault="00D84ABB" w:rsidP="00827A28">
      <w:pPr>
        <w:spacing w:after="0" w:line="240" w:lineRule="auto"/>
        <w:ind w:firstLine="708"/>
        <w:jc w:val="both"/>
        <w:rPr>
          <w:rFonts w:ascii="Times New Roman" w:hAnsi="Times New Roman"/>
          <w:i/>
          <w:color w:val="000000"/>
          <w:spacing w:val="6"/>
          <w:sz w:val="18"/>
          <w:szCs w:val="18"/>
        </w:rPr>
      </w:pPr>
      <w:r w:rsidRPr="00827A28">
        <w:rPr>
          <w:rFonts w:ascii="Times New Roman" w:hAnsi="Times New Roman"/>
          <w:i/>
          <w:color w:val="000000"/>
          <w:spacing w:val="6"/>
          <w:sz w:val="18"/>
          <w:szCs w:val="18"/>
        </w:rPr>
        <w:t>В сфере производства товаров и услуг</w:t>
      </w:r>
    </w:p>
    <w:p w:rsidR="00D84ABB" w:rsidRPr="00827A28" w:rsidRDefault="00D84ABB" w:rsidP="00827A28">
      <w:pPr>
        <w:tabs>
          <w:tab w:val="left" w:pos="3540"/>
        </w:tabs>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В 2021 году отгружено товаров собственного производства на 759,4 млн.руб., в действующих ценах прибыль к соответствующему периоду прошлого года на 4,1 %. Индекс промышленного производства составил 111,5 % к 2020 году.</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Оборот розничной торговли по полному кругу организаций по району за январь-декабрь 2021 года составил 446,7 млн. рублей, или 107,4 % к прошлому году (102,1%). Оборот общественного питания составил 11823 тыс. руб., или 105,2% к прошлому году (60,1 %).</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i/>
          <w:color w:val="000000"/>
          <w:spacing w:val="6"/>
          <w:sz w:val="18"/>
          <w:szCs w:val="18"/>
        </w:rPr>
        <w:t>В сфере предпринимательства</w:t>
      </w:r>
      <w:r w:rsidRPr="00827A28">
        <w:rPr>
          <w:rFonts w:ascii="Times New Roman" w:hAnsi="Times New Roman"/>
          <w:color w:val="000000"/>
          <w:spacing w:val="6"/>
          <w:sz w:val="18"/>
          <w:szCs w:val="18"/>
        </w:rPr>
        <w:t>:</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Сферу малого предпринимательства в Притобольном районе представляют: 58 малых предприятия, 6 крестьянско-фермерских хозяйств в форме юридического лица и 175 ИП (в том числе 34 ИП Глав КФХ).</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Налоговые поступления в бюджет Притобольного района на 01.01.2022 г. составили: ЕНВД – 355,7 тыс.руб., Единый сельскохозяйственный налог составил  1614,2 тыс.руб., от приобретения патента - 1292,8 тыс.руб.</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Средняя заработная плата составила за 12 месяцев 2021 г. – 16 910 руб. </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За 2021 год услугами информационно – консультационного центра воспользовались 40 человека по 63 обращениям.</w:t>
      </w:r>
    </w:p>
    <w:p w:rsidR="00D84ABB" w:rsidRPr="00827A28" w:rsidRDefault="00D84ABB" w:rsidP="00827A28">
      <w:pPr>
        <w:shd w:val="clear" w:color="auto" w:fill="FFFFFF"/>
        <w:spacing w:after="0" w:line="240" w:lineRule="auto"/>
        <w:jc w:val="both"/>
        <w:rPr>
          <w:rFonts w:ascii="Times New Roman" w:hAnsi="Times New Roman"/>
          <w:color w:val="000000"/>
          <w:spacing w:val="6"/>
          <w:sz w:val="18"/>
          <w:szCs w:val="18"/>
        </w:rPr>
      </w:pPr>
      <w:r w:rsidRPr="00827A28">
        <w:rPr>
          <w:rFonts w:ascii="Times New Roman" w:hAnsi="Times New Roman"/>
          <w:color w:val="000000"/>
          <w:spacing w:val="6"/>
          <w:sz w:val="18"/>
          <w:szCs w:val="18"/>
        </w:rPr>
        <w:tab/>
        <w:t xml:space="preserve">В 2021 году в связи со сложной эпидемиологической обстановкой  все мероприятия проводились в онлайн режиме. </w:t>
      </w:r>
      <w:hyperlink r:id="rId14" w:history="1">
        <w:r w:rsidRPr="00827A28">
          <w:rPr>
            <w:rFonts w:ascii="Times New Roman" w:hAnsi="Times New Roman"/>
            <w:color w:val="000000"/>
            <w:spacing w:val="6"/>
            <w:sz w:val="18"/>
            <w:szCs w:val="18"/>
          </w:rPr>
          <w:t>Семинар: «Форсайт-сессия: успешный проект социального предпринимательства»,</w:t>
        </w:r>
      </w:hyperlink>
      <w:r w:rsidRPr="00827A28">
        <w:rPr>
          <w:rFonts w:ascii="Times New Roman" w:hAnsi="Times New Roman"/>
          <w:color w:val="000000"/>
          <w:spacing w:val="6"/>
          <w:sz w:val="18"/>
          <w:szCs w:val="18"/>
        </w:rPr>
        <w:t xml:space="preserve"> </w:t>
      </w:r>
      <w:hyperlink r:id="rId15" w:history="1">
        <w:r w:rsidRPr="00827A28">
          <w:rPr>
            <w:rFonts w:ascii="Times New Roman" w:hAnsi="Times New Roman"/>
            <w:color w:val="000000"/>
            <w:spacing w:val="6"/>
            <w:sz w:val="18"/>
            <w:szCs w:val="18"/>
          </w:rPr>
          <w:t xml:space="preserve"> онлайн-семинар на тему: «Маркировка и система прослеживаемости продукции – эффективный метод противодействия незаконному обороту промышленной продукции в Российской Федерации. Практические аспекты»</w:t>
        </w:r>
      </w:hyperlink>
      <w:r w:rsidRPr="00827A28">
        <w:rPr>
          <w:rFonts w:ascii="Times New Roman" w:hAnsi="Times New Roman"/>
          <w:color w:val="000000"/>
          <w:spacing w:val="6"/>
          <w:sz w:val="18"/>
          <w:szCs w:val="18"/>
        </w:rPr>
        <w:t xml:space="preserve"> </w:t>
      </w:r>
      <w:hyperlink r:id="rId16" w:history="1">
        <w:r w:rsidRPr="00827A28">
          <w:rPr>
            <w:rFonts w:ascii="Times New Roman" w:hAnsi="Times New Roman"/>
            <w:color w:val="000000"/>
            <w:spacing w:val="6"/>
            <w:sz w:val="18"/>
            <w:szCs w:val="18"/>
          </w:rPr>
          <w:t>Бесплатный вебинар «Женское предпринимательство: меры поддержки и инструменты для развития»</w:t>
        </w:r>
      </w:hyperlink>
      <w:r w:rsidRPr="00827A28">
        <w:rPr>
          <w:rFonts w:ascii="Times New Roman" w:hAnsi="Times New Roman"/>
          <w:color w:val="000000"/>
          <w:spacing w:val="6"/>
          <w:sz w:val="18"/>
          <w:szCs w:val="18"/>
        </w:rPr>
        <w:t xml:space="preserve">, семинар "Актуальные налоговые риски в 2021 году", </w:t>
      </w:r>
      <w:hyperlink r:id="rId17" w:history="1">
        <w:r w:rsidRPr="00827A28">
          <w:rPr>
            <w:rFonts w:ascii="Times New Roman" w:hAnsi="Times New Roman"/>
            <w:color w:val="000000"/>
            <w:spacing w:val="6"/>
            <w:sz w:val="18"/>
            <w:szCs w:val="18"/>
          </w:rPr>
          <w:t xml:space="preserve">  бесплатная обучающая программа «Стань поставщиком Wildberries»</w:t>
        </w:r>
      </w:hyperlink>
    </w:p>
    <w:p w:rsidR="00D84ABB" w:rsidRPr="00827A28" w:rsidRDefault="00D84ABB" w:rsidP="00827A28">
      <w:pPr>
        <w:autoSpaceDE w:val="0"/>
        <w:autoSpaceDN w:val="0"/>
        <w:adjustRightInd w:val="0"/>
        <w:spacing w:after="0" w:line="240" w:lineRule="auto"/>
        <w:ind w:firstLine="60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ab/>
        <w:t>По программе «Социальный контракт» Управлением социальной защиты населения выдано 4 субсидии в размере 250 тысяч рублей,  Яковлевой Ксении Геннадьевне на открытие кабинета по оказанию юридических услуг в сфере недвижимости, Нурбаевой Ольге Викторовне на открытие сыроварни, Сорокину Николаю Владимировичу на открытие мастерской по изготовлению ключей и заточки инструментов, Шух Розе Рамзановне на открытие маникюрного кабинета.</w:t>
      </w:r>
    </w:p>
    <w:p w:rsidR="00D84ABB" w:rsidRPr="00827A28" w:rsidRDefault="00D84ABB" w:rsidP="00827A28">
      <w:pPr>
        <w:spacing w:after="0" w:line="240" w:lineRule="auto"/>
        <w:jc w:val="both"/>
        <w:rPr>
          <w:rFonts w:ascii="Times New Roman" w:hAnsi="Times New Roman"/>
          <w:color w:val="000000"/>
          <w:spacing w:val="6"/>
          <w:sz w:val="18"/>
          <w:szCs w:val="18"/>
          <w:highlight w:val="yellow"/>
        </w:rPr>
      </w:pPr>
      <w:r w:rsidRPr="00827A28">
        <w:rPr>
          <w:rFonts w:ascii="Times New Roman" w:hAnsi="Times New Roman"/>
          <w:color w:val="000000"/>
          <w:spacing w:val="6"/>
          <w:sz w:val="18"/>
          <w:szCs w:val="18"/>
        </w:rPr>
        <w:t>По результатам конкурсного отбора начинающих фермеров в 2021 году                                                                                                                       определены победители - начинающий фермер – Индивидуальный предприниматель Курочкина Ольга Андреевна на развитие животноводческой фермы по разведению крупного рогатого скота молочного направления. Крестьянско-фермерское хозяйство Анфиногенов Евгений Григорьевич - разведение овец и Крестьянско-фермерское хозяйство Делей Ирина Владимировна - разведение овец.</w:t>
      </w:r>
    </w:p>
    <w:p w:rsidR="00D84ABB" w:rsidRPr="00827A28" w:rsidRDefault="00D84ABB" w:rsidP="00827A28">
      <w:pPr>
        <w:spacing w:after="0" w:line="240" w:lineRule="auto"/>
        <w:ind w:left="150" w:right="150" w:firstLine="558"/>
        <w:jc w:val="both"/>
        <w:rPr>
          <w:rFonts w:ascii="Times New Roman" w:hAnsi="Times New Roman"/>
          <w:i/>
          <w:spacing w:val="6"/>
          <w:sz w:val="18"/>
          <w:szCs w:val="18"/>
        </w:rPr>
      </w:pPr>
      <w:r w:rsidRPr="00827A28">
        <w:rPr>
          <w:rFonts w:ascii="Times New Roman" w:hAnsi="Times New Roman"/>
          <w:i/>
          <w:color w:val="000000"/>
          <w:spacing w:val="6"/>
          <w:sz w:val="18"/>
          <w:szCs w:val="18"/>
        </w:rPr>
        <w:t xml:space="preserve">В </w:t>
      </w:r>
      <w:r w:rsidRPr="00827A28">
        <w:rPr>
          <w:rFonts w:ascii="Times New Roman" w:hAnsi="Times New Roman"/>
          <w:i/>
          <w:spacing w:val="6"/>
          <w:sz w:val="18"/>
          <w:szCs w:val="18"/>
        </w:rPr>
        <w:t>сфере инвестиций</w:t>
      </w:r>
    </w:p>
    <w:p w:rsidR="00D84ABB" w:rsidRPr="00827A28" w:rsidRDefault="00D84ABB" w:rsidP="00827A28">
      <w:pPr>
        <w:spacing w:after="0" w:line="240" w:lineRule="atLeast"/>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Введено 10 индивидуальных жилых домов общей площадью – 783 м. кв.м. </w:t>
      </w:r>
    </w:p>
    <w:p w:rsidR="00D84ABB" w:rsidRPr="00827A28" w:rsidRDefault="00D84ABB" w:rsidP="00827A28">
      <w:pPr>
        <w:spacing w:after="0" w:line="240" w:lineRule="atLeast"/>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За счет субсидий из областного бюджета отремонтировано 141 метр автомобильной дороги местного значения в с. Раскатиха.</w:t>
      </w:r>
    </w:p>
    <w:p w:rsidR="00D84ABB" w:rsidRPr="00827A28" w:rsidRDefault="00D84ABB" w:rsidP="00827A28">
      <w:pPr>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В МКОУ «Нагорская СОШ» и МКОУ «Раскатихинская СОШ» была осуществлена поставка цифрового оборудования: 28 ПК и 1 МФУ на сумму  2 909625,12 руб. </w:t>
      </w:r>
    </w:p>
    <w:p w:rsidR="00D84ABB" w:rsidRPr="00827A28" w:rsidRDefault="00D84ABB" w:rsidP="00827A28">
      <w:pPr>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За счет средств областного бюджета произведен ремонт  в МКОУ «Раскатихинская СОШ». Всего израсходовано 2 млн.  денежных средств: произведено  благоустройство территории (укладка асфальта),  устройство изгороди, ремонт обеденного зала.</w:t>
      </w:r>
    </w:p>
    <w:p w:rsidR="00D84ABB" w:rsidRPr="00827A28" w:rsidRDefault="00D84ABB" w:rsidP="00827A28">
      <w:pPr>
        <w:spacing w:after="0" w:line="240" w:lineRule="atLeast"/>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В 2021 году  в рамках Государственной программы Курганской области «Формирование комфортной городской среды» работы проводились </w:t>
      </w:r>
      <w:r w:rsidRPr="00827A28">
        <w:rPr>
          <w:rFonts w:ascii="Times New Roman" w:hAnsi="Times New Roman"/>
          <w:b/>
          <w:color w:val="000000"/>
          <w:spacing w:val="6"/>
          <w:sz w:val="18"/>
          <w:szCs w:val="18"/>
        </w:rPr>
        <w:t>на трех</w:t>
      </w:r>
      <w:r w:rsidRPr="00827A28">
        <w:rPr>
          <w:rFonts w:ascii="Times New Roman" w:hAnsi="Times New Roman"/>
          <w:color w:val="000000"/>
          <w:spacing w:val="6"/>
          <w:sz w:val="18"/>
          <w:szCs w:val="18"/>
        </w:rPr>
        <w:t xml:space="preserve"> объектах: благоустройство территории  стадиона, сквера  по ул. Ленина, сквера по ул. Гагарина в селе Глядянское.</w:t>
      </w:r>
    </w:p>
    <w:p w:rsidR="00D84ABB" w:rsidRPr="00827A28" w:rsidRDefault="00D84ABB" w:rsidP="00827A28">
      <w:pPr>
        <w:spacing w:after="0" w:line="240" w:lineRule="atLeast"/>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На объекте </w:t>
      </w:r>
      <w:r w:rsidRPr="00827A28">
        <w:rPr>
          <w:rFonts w:ascii="Times New Roman" w:hAnsi="Times New Roman"/>
          <w:b/>
          <w:color w:val="000000"/>
          <w:spacing w:val="6"/>
          <w:sz w:val="18"/>
          <w:szCs w:val="18"/>
        </w:rPr>
        <w:t xml:space="preserve">благоустройство территории стадиона  </w:t>
      </w:r>
      <w:r w:rsidRPr="00827A28">
        <w:rPr>
          <w:rFonts w:ascii="Times New Roman" w:hAnsi="Times New Roman"/>
          <w:color w:val="000000"/>
          <w:spacing w:val="6"/>
          <w:sz w:val="18"/>
          <w:szCs w:val="18"/>
        </w:rPr>
        <w:t>выполнены следующие работы: установлены баскетбольная, волейбольная, городошная площадки – на сумму 3,357 млн. руб.</w:t>
      </w:r>
    </w:p>
    <w:p w:rsidR="00D84ABB" w:rsidRPr="00827A28" w:rsidRDefault="00D84ABB" w:rsidP="00827A28">
      <w:pPr>
        <w:spacing w:after="0" w:line="240" w:lineRule="atLeast"/>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На объекте </w:t>
      </w:r>
      <w:r w:rsidRPr="00827A28">
        <w:rPr>
          <w:rFonts w:ascii="Times New Roman" w:hAnsi="Times New Roman"/>
          <w:b/>
          <w:color w:val="000000"/>
          <w:spacing w:val="6"/>
          <w:sz w:val="18"/>
          <w:szCs w:val="18"/>
        </w:rPr>
        <w:t xml:space="preserve">благоустройство территории сквера по ул. Ленина </w:t>
      </w:r>
      <w:r w:rsidRPr="00827A28">
        <w:rPr>
          <w:rFonts w:ascii="Times New Roman" w:hAnsi="Times New Roman"/>
          <w:color w:val="000000"/>
          <w:spacing w:val="6"/>
          <w:sz w:val="18"/>
          <w:szCs w:val="18"/>
        </w:rPr>
        <w:t>выполнены следующие работы: уложена тротуарная плитка, установлены  скамейки, урны, сделано освещение,  проведены работы по озеленению. – на сумму 1,035 млн. руб.</w:t>
      </w:r>
    </w:p>
    <w:p w:rsidR="00D84ABB" w:rsidRPr="00827A28" w:rsidRDefault="00D84ABB" w:rsidP="00827A28">
      <w:pPr>
        <w:spacing w:after="0" w:line="240" w:lineRule="auto"/>
        <w:ind w:right="-1" w:firstLine="72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На объекте </w:t>
      </w:r>
      <w:r w:rsidRPr="00827A28">
        <w:rPr>
          <w:rFonts w:ascii="Times New Roman" w:hAnsi="Times New Roman"/>
          <w:b/>
          <w:color w:val="000000"/>
          <w:spacing w:val="6"/>
          <w:sz w:val="18"/>
          <w:szCs w:val="18"/>
        </w:rPr>
        <w:t xml:space="preserve">благоустройство территории сквера по ул. Гагарина  </w:t>
      </w:r>
      <w:r w:rsidRPr="00827A28">
        <w:rPr>
          <w:rFonts w:ascii="Times New Roman" w:hAnsi="Times New Roman"/>
          <w:color w:val="000000"/>
          <w:spacing w:val="6"/>
          <w:sz w:val="18"/>
          <w:szCs w:val="18"/>
        </w:rPr>
        <w:t>выполнены следующие работы: уложен асфальт, установлены  скамейки, урны, сделано освещение, проведены работы по озеленению – на сумму 1,65 млн.руб.</w:t>
      </w:r>
    </w:p>
    <w:p w:rsidR="00D84ABB" w:rsidRPr="00827A28" w:rsidRDefault="00D84ABB" w:rsidP="00827A28">
      <w:pPr>
        <w:spacing w:after="0" w:line="240" w:lineRule="auto"/>
        <w:ind w:right="-1" w:firstLine="72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По программе модернизации первичного звена здравоохранения Курганской области произведен ремонт ГБУ Глядянская центральная районная больница на сумму 10,260 млн. руб.</w:t>
      </w:r>
    </w:p>
    <w:p w:rsidR="00D84ABB" w:rsidRPr="00827A28" w:rsidRDefault="00D84ABB" w:rsidP="00827A28">
      <w:pPr>
        <w:spacing w:after="0" w:line="240" w:lineRule="auto"/>
        <w:ind w:firstLine="567"/>
        <w:jc w:val="both"/>
        <w:rPr>
          <w:rFonts w:ascii="Times New Roman" w:hAnsi="Times New Roman"/>
          <w:color w:val="000000"/>
          <w:spacing w:val="6"/>
          <w:sz w:val="18"/>
          <w:szCs w:val="18"/>
        </w:rPr>
      </w:pPr>
      <w:r w:rsidRPr="00827A28">
        <w:rPr>
          <w:rFonts w:ascii="Times New Roman" w:hAnsi="Times New Roman"/>
          <w:b/>
          <w:color w:val="000000"/>
          <w:spacing w:val="6"/>
          <w:sz w:val="18"/>
          <w:szCs w:val="18"/>
        </w:rPr>
        <w:t>По итогам 2021</w:t>
      </w:r>
      <w:r w:rsidRPr="00827A28">
        <w:rPr>
          <w:rFonts w:ascii="Times New Roman" w:hAnsi="Times New Roman"/>
          <w:color w:val="000000"/>
          <w:spacing w:val="6"/>
          <w:sz w:val="18"/>
          <w:szCs w:val="18"/>
        </w:rPr>
        <w:t xml:space="preserve"> года завершено 12 инвестиционных проектов на общую сумму 77,293 млн. руб., создано 32 рабочих мест. </w:t>
      </w:r>
    </w:p>
    <w:p w:rsidR="00D84ABB" w:rsidRPr="00827A28" w:rsidRDefault="00D84ABB" w:rsidP="00827A28">
      <w:pPr>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По отраслям: 1 проект Промышленность (30,0 млн. руб., 14 рабочих мест), 6 проектов в АПК (39,643 млн. руб., 12 рабочих мест), 1 проект общепит (1,0 млн. руб., 1 рабочее место), 4  проекта прочие (6,65 млн. руб., 5 рабочих мест).</w:t>
      </w:r>
    </w:p>
    <w:p w:rsidR="00D84ABB" w:rsidRPr="00827A28" w:rsidRDefault="00D84ABB" w:rsidP="00827A28">
      <w:pPr>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Источники инвестиций:</w:t>
      </w:r>
    </w:p>
    <w:p w:rsidR="00D84ABB" w:rsidRPr="00827A28" w:rsidRDefault="00D84ABB" w:rsidP="00827A28">
      <w:pPr>
        <w:shd w:val="clear" w:color="auto" w:fill="FFFFFF"/>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33,413  млн. руб. собственные средства,</w:t>
      </w:r>
    </w:p>
    <w:p w:rsidR="00D84ABB" w:rsidRPr="00827A28" w:rsidRDefault="00D84ABB" w:rsidP="00827A28">
      <w:pPr>
        <w:shd w:val="clear" w:color="auto" w:fill="FFFFFF"/>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- 43,88 млн. руб. заемные средства (лизинг, грант, соцконтракт). </w:t>
      </w:r>
    </w:p>
    <w:p w:rsidR="00D84ABB" w:rsidRPr="00827A28" w:rsidRDefault="00D84ABB" w:rsidP="00827A28">
      <w:pPr>
        <w:shd w:val="clear" w:color="auto" w:fill="FFFFFF"/>
        <w:spacing w:after="0" w:line="240" w:lineRule="auto"/>
        <w:ind w:firstLine="567"/>
        <w:jc w:val="both"/>
        <w:rPr>
          <w:rFonts w:ascii="Times New Roman" w:hAnsi="Times New Roman"/>
          <w:color w:val="000000"/>
          <w:spacing w:val="6"/>
          <w:sz w:val="18"/>
          <w:szCs w:val="18"/>
        </w:rPr>
      </w:pPr>
      <w:r w:rsidRPr="00827A28">
        <w:rPr>
          <w:rFonts w:ascii="Times New Roman" w:hAnsi="Times New Roman"/>
          <w:b/>
          <w:color w:val="000000"/>
          <w:spacing w:val="6"/>
          <w:sz w:val="18"/>
          <w:szCs w:val="18"/>
        </w:rPr>
        <w:t>Предоставлено мер государственной поддержки</w:t>
      </w:r>
      <w:r w:rsidRPr="00827A28">
        <w:rPr>
          <w:rFonts w:ascii="Times New Roman" w:hAnsi="Times New Roman"/>
          <w:color w:val="000000"/>
          <w:spacing w:val="6"/>
          <w:sz w:val="18"/>
          <w:szCs w:val="18"/>
        </w:rPr>
        <w:t xml:space="preserve">  в 2021 году  на сумму 23,332 млн. руб.:</w:t>
      </w:r>
    </w:p>
    <w:p w:rsidR="00D84ABB" w:rsidRPr="00827A28" w:rsidRDefault="00D84ABB" w:rsidP="00827A28">
      <w:pPr>
        <w:shd w:val="clear" w:color="auto" w:fill="FFFFFF"/>
        <w:spacing w:after="0" w:line="240" w:lineRule="auto"/>
        <w:ind w:firstLine="567"/>
        <w:jc w:val="both"/>
        <w:rPr>
          <w:rFonts w:ascii="Times New Roman" w:hAnsi="Times New Roman"/>
          <w:color w:val="000000"/>
          <w:spacing w:val="6"/>
          <w:sz w:val="18"/>
          <w:szCs w:val="18"/>
        </w:rPr>
      </w:pPr>
      <w:r w:rsidRPr="00827A28">
        <w:rPr>
          <w:rFonts w:ascii="Times New Roman" w:hAnsi="Times New Roman"/>
          <w:color w:val="000000"/>
          <w:spacing w:val="6"/>
          <w:sz w:val="18"/>
          <w:szCs w:val="18"/>
        </w:rPr>
        <w:t>- Микро-займ на покупку зерноуборочного комбайна «Вектор» - 5,0 млн. руб. (ИП Глава К(Ф)Х Ковальчук А.С.);</w:t>
      </w:r>
    </w:p>
    <w:p w:rsidR="00D84ABB" w:rsidRPr="00827A28" w:rsidRDefault="00D84ABB" w:rsidP="00827A28">
      <w:pPr>
        <w:spacing w:after="0" w:line="240" w:lineRule="auto"/>
        <w:ind w:firstLine="567"/>
        <w:jc w:val="both"/>
        <w:rPr>
          <w:rFonts w:ascii="Times New Roman" w:hAnsi="Times New Roman"/>
          <w:bCs/>
          <w:color w:val="000000"/>
          <w:spacing w:val="6"/>
          <w:sz w:val="18"/>
          <w:szCs w:val="18"/>
        </w:rPr>
      </w:pPr>
      <w:r w:rsidRPr="00827A28">
        <w:rPr>
          <w:rFonts w:ascii="Times New Roman" w:hAnsi="Times New Roman"/>
          <w:color w:val="000000"/>
          <w:spacing w:val="6"/>
          <w:sz w:val="18"/>
          <w:szCs w:val="18"/>
        </w:rPr>
        <w:t xml:space="preserve">- Гранты – 7,0 млн. руб. </w:t>
      </w:r>
      <w:r w:rsidRPr="00827A28">
        <w:rPr>
          <w:rFonts w:ascii="Times New Roman" w:hAnsi="Times New Roman"/>
          <w:bCs/>
          <w:color w:val="000000"/>
          <w:spacing w:val="6"/>
          <w:sz w:val="18"/>
          <w:szCs w:val="18"/>
        </w:rPr>
        <w:t>(ИП Курочкина О.А., КФХ Анфиногенов Е.Г.);</w:t>
      </w:r>
    </w:p>
    <w:p w:rsidR="00D84ABB" w:rsidRPr="00827A28" w:rsidRDefault="00D84ABB" w:rsidP="00827A28">
      <w:pPr>
        <w:numPr>
          <w:ilvl w:val="0"/>
          <w:numId w:val="3"/>
        </w:numPr>
        <w:tabs>
          <w:tab w:val="left" w:pos="20"/>
        </w:tabs>
        <w:spacing w:after="0" w:line="240" w:lineRule="auto"/>
        <w:ind w:left="20" w:firstLine="34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Компенсация затрат по уплате первоначального взноса по договорам лизинга- 6,112  млн. руб.</w:t>
      </w:r>
      <w:r w:rsidRPr="00827A28">
        <w:rPr>
          <w:rFonts w:ascii="Times New Roman" w:hAnsi="Times New Roman"/>
          <w:bCs/>
          <w:color w:val="000000"/>
          <w:spacing w:val="6"/>
          <w:sz w:val="18"/>
          <w:szCs w:val="18"/>
        </w:rPr>
        <w:t xml:space="preserve"> (ООО «Боровлянка», К(Ф)Х «Илюшин Виталий Иванович», ООО «Прогресс»)</w:t>
      </w:r>
      <w:r w:rsidRPr="00827A28">
        <w:rPr>
          <w:rFonts w:ascii="Times New Roman" w:hAnsi="Times New Roman"/>
          <w:color w:val="000000"/>
          <w:spacing w:val="6"/>
          <w:sz w:val="18"/>
          <w:szCs w:val="18"/>
        </w:rPr>
        <w:t>;</w:t>
      </w:r>
    </w:p>
    <w:p w:rsidR="00D84ABB" w:rsidRPr="00827A28" w:rsidRDefault="00D84ABB" w:rsidP="00827A28">
      <w:pPr>
        <w:spacing w:after="0" w:line="240" w:lineRule="auto"/>
        <w:ind w:firstLine="567"/>
        <w:jc w:val="both"/>
        <w:rPr>
          <w:rFonts w:ascii="Times New Roman" w:hAnsi="Times New Roman"/>
          <w:bCs/>
          <w:color w:val="000000"/>
          <w:spacing w:val="6"/>
          <w:sz w:val="18"/>
          <w:szCs w:val="18"/>
        </w:rPr>
      </w:pPr>
      <w:r w:rsidRPr="00827A28">
        <w:rPr>
          <w:rFonts w:ascii="Times New Roman" w:hAnsi="Times New Roman"/>
          <w:bCs/>
          <w:color w:val="000000"/>
          <w:spacing w:val="6"/>
          <w:sz w:val="18"/>
          <w:szCs w:val="18"/>
        </w:rPr>
        <w:t>- Социальный контракт – 5,22 млн. руб.</w:t>
      </w:r>
      <w:r w:rsidRPr="00827A28">
        <w:rPr>
          <w:rFonts w:ascii="Times New Roman" w:hAnsi="Times New Roman"/>
          <w:bCs/>
          <w:color w:val="FF0000"/>
          <w:spacing w:val="6"/>
          <w:sz w:val="18"/>
          <w:szCs w:val="18"/>
        </w:rPr>
        <w:t xml:space="preserve"> </w:t>
      </w:r>
      <w:r w:rsidRPr="00827A28">
        <w:rPr>
          <w:rFonts w:ascii="Times New Roman" w:hAnsi="Times New Roman"/>
          <w:bCs/>
          <w:color w:val="000000"/>
          <w:spacing w:val="6"/>
          <w:sz w:val="18"/>
          <w:szCs w:val="18"/>
        </w:rPr>
        <w:t>(ЛПХ – 24 контракта 2,4 млн. руб., ИП 6 контрактов 1,38 млн. руб., поиск работы 28 контрактов 0,97 млн. руб., трудно-жизненная ситуация 12 контрактов 0,47 млн. руб.).</w:t>
      </w:r>
    </w:p>
    <w:p w:rsidR="00D84ABB" w:rsidRPr="00827A28" w:rsidRDefault="00D84ABB" w:rsidP="00827A28">
      <w:pPr>
        <w:spacing w:after="0" w:line="240" w:lineRule="auto"/>
        <w:ind w:right="-1" w:firstLine="720"/>
        <w:jc w:val="both"/>
        <w:rPr>
          <w:rFonts w:ascii="Times New Roman" w:hAnsi="Times New Roman"/>
          <w:color w:val="000000"/>
          <w:spacing w:val="6"/>
          <w:sz w:val="18"/>
          <w:szCs w:val="18"/>
        </w:rPr>
      </w:pPr>
    </w:p>
    <w:p w:rsidR="00D84ABB" w:rsidRPr="00827A28" w:rsidRDefault="00D84ABB" w:rsidP="00827A28">
      <w:pPr>
        <w:spacing w:after="120" w:line="240" w:lineRule="auto"/>
        <w:ind w:right="-1" w:firstLine="720"/>
        <w:jc w:val="both"/>
        <w:rPr>
          <w:rFonts w:ascii="Times New Roman" w:hAnsi="Times New Roman"/>
          <w:color w:val="000000"/>
          <w:spacing w:val="6"/>
          <w:sz w:val="18"/>
          <w:szCs w:val="18"/>
        </w:rPr>
      </w:pPr>
      <w:r w:rsidRPr="00827A28">
        <w:rPr>
          <w:rFonts w:ascii="Times New Roman" w:hAnsi="Times New Roman"/>
          <w:color w:val="000000"/>
          <w:spacing w:val="6"/>
          <w:sz w:val="18"/>
          <w:szCs w:val="18"/>
        </w:rPr>
        <w:t>В сфере образования, культуры, спорта и молодёжной политики в 2021 году проводились мероприятия высокой активности и результативности.</w:t>
      </w:r>
    </w:p>
    <w:p w:rsidR="00D84ABB" w:rsidRPr="00827A28" w:rsidRDefault="00D84ABB" w:rsidP="00827A28">
      <w:pPr>
        <w:spacing w:after="0" w:line="240" w:lineRule="auto"/>
        <w:ind w:firstLine="708"/>
        <w:jc w:val="both"/>
        <w:rPr>
          <w:rFonts w:ascii="Times New Roman" w:hAnsi="Times New Roman"/>
          <w:color w:val="000000"/>
          <w:spacing w:val="6"/>
          <w:sz w:val="18"/>
          <w:szCs w:val="18"/>
        </w:rPr>
      </w:pPr>
    </w:p>
    <w:tbl>
      <w:tblPr>
        <w:tblW w:w="10632" w:type="dxa"/>
        <w:jc w:val="center"/>
        <w:tblInd w:w="-601" w:type="dxa"/>
        <w:tblLayout w:type="fixed"/>
        <w:tblLook w:val="00A0"/>
      </w:tblPr>
      <w:tblGrid>
        <w:gridCol w:w="851"/>
        <w:gridCol w:w="4253"/>
        <w:gridCol w:w="801"/>
        <w:gridCol w:w="616"/>
        <w:gridCol w:w="1418"/>
        <w:gridCol w:w="1417"/>
        <w:gridCol w:w="1276"/>
      </w:tblGrid>
      <w:tr w:rsidR="00D84ABB" w:rsidRPr="00827A28" w:rsidTr="00827A28">
        <w:trPr>
          <w:trHeight w:val="330"/>
          <w:jc w:val="center"/>
        </w:trPr>
        <w:tc>
          <w:tcPr>
            <w:tcW w:w="851" w:type="dxa"/>
            <w:vMerge w:val="restart"/>
            <w:tcBorders>
              <w:top w:val="single" w:sz="4" w:space="0" w:color="C0C0C0"/>
              <w:left w:val="single" w:sz="4" w:space="0" w:color="C0C0C0"/>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 п/п</w:t>
            </w:r>
          </w:p>
        </w:tc>
        <w:tc>
          <w:tcPr>
            <w:tcW w:w="4253" w:type="dxa"/>
            <w:vMerge w:val="restart"/>
            <w:tcBorders>
              <w:top w:val="single" w:sz="4" w:space="0" w:color="C0C0C0"/>
              <w:left w:val="single" w:sz="4" w:space="0" w:color="C0C0C0"/>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Показатель</w:t>
            </w:r>
          </w:p>
        </w:tc>
        <w:tc>
          <w:tcPr>
            <w:tcW w:w="1417" w:type="dxa"/>
            <w:gridSpan w:val="2"/>
            <w:vMerge w:val="restart"/>
            <w:tcBorders>
              <w:top w:val="single" w:sz="4" w:space="0" w:color="C0C0C0"/>
              <w:left w:val="single" w:sz="4" w:space="0" w:color="C0C0C0"/>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Единица измерения</w:t>
            </w:r>
          </w:p>
        </w:tc>
        <w:tc>
          <w:tcPr>
            <w:tcW w:w="1418" w:type="dxa"/>
            <w:tcBorders>
              <w:top w:val="single" w:sz="4" w:space="0" w:color="C0C0C0"/>
              <w:left w:val="nil"/>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2020</w:t>
            </w:r>
          </w:p>
        </w:tc>
        <w:tc>
          <w:tcPr>
            <w:tcW w:w="1417" w:type="dxa"/>
            <w:tcBorders>
              <w:top w:val="single" w:sz="4" w:space="0" w:color="C0C0C0"/>
              <w:left w:val="nil"/>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2021</w:t>
            </w:r>
          </w:p>
        </w:tc>
        <w:tc>
          <w:tcPr>
            <w:tcW w:w="1276" w:type="dxa"/>
            <w:tcBorders>
              <w:top w:val="single" w:sz="4" w:space="0" w:color="C0C0C0"/>
              <w:left w:val="nil"/>
              <w:bottom w:val="single" w:sz="4" w:space="0" w:color="C0C0C0"/>
              <w:right w:val="nil"/>
            </w:tcBorders>
            <w:shd w:val="clear" w:color="000000" w:fill="889CCF"/>
            <w:vAlign w:val="center"/>
          </w:tcPr>
          <w:p w:rsidR="00D84ABB" w:rsidRPr="00827A28" w:rsidRDefault="00D84ABB" w:rsidP="00827A28">
            <w:pPr>
              <w:spacing w:after="0" w:line="240" w:lineRule="auto"/>
              <w:rPr>
                <w:rFonts w:ascii="Times New Roman" w:hAnsi="Times New Roman"/>
                <w:b/>
                <w:bCs/>
                <w:color w:val="FFFFFF"/>
                <w:sz w:val="18"/>
                <w:szCs w:val="18"/>
              </w:rPr>
            </w:pPr>
            <w:r w:rsidRPr="00827A28">
              <w:rPr>
                <w:rFonts w:ascii="Times New Roman" w:hAnsi="Times New Roman"/>
                <w:b/>
                <w:bCs/>
                <w:color w:val="FFFFFF"/>
                <w:sz w:val="18"/>
                <w:szCs w:val="18"/>
              </w:rPr>
              <w:t>2022</w:t>
            </w:r>
          </w:p>
        </w:tc>
      </w:tr>
      <w:tr w:rsidR="00D84ABB" w:rsidRPr="00827A28" w:rsidTr="00827A28">
        <w:trPr>
          <w:trHeight w:val="330"/>
          <w:jc w:val="center"/>
        </w:trPr>
        <w:tc>
          <w:tcPr>
            <w:tcW w:w="851" w:type="dxa"/>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4253" w:type="dxa"/>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417" w:type="dxa"/>
            <w:gridSpan w:val="2"/>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418" w:type="dxa"/>
            <w:vMerge w:val="restart"/>
            <w:tcBorders>
              <w:top w:val="nil"/>
              <w:left w:val="single" w:sz="4" w:space="0" w:color="C0C0C0"/>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Отчет</w:t>
            </w:r>
          </w:p>
        </w:tc>
        <w:tc>
          <w:tcPr>
            <w:tcW w:w="1417" w:type="dxa"/>
            <w:vMerge w:val="restart"/>
            <w:tcBorders>
              <w:top w:val="nil"/>
              <w:left w:val="single" w:sz="4" w:space="0" w:color="C0C0C0"/>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Оценка</w:t>
            </w:r>
          </w:p>
        </w:tc>
        <w:tc>
          <w:tcPr>
            <w:tcW w:w="1276" w:type="dxa"/>
            <w:tcBorders>
              <w:top w:val="nil"/>
              <w:left w:val="nil"/>
              <w:bottom w:val="single" w:sz="4" w:space="0" w:color="C0C0C0"/>
              <w:right w:val="nil"/>
            </w:tcBorders>
            <w:shd w:val="clear" w:color="000000" w:fill="889CCF"/>
            <w:vAlign w:val="center"/>
          </w:tcPr>
          <w:p w:rsidR="00D84ABB" w:rsidRPr="00827A28" w:rsidRDefault="00D84ABB" w:rsidP="00827A28">
            <w:pPr>
              <w:spacing w:after="0" w:line="240" w:lineRule="auto"/>
              <w:rPr>
                <w:rFonts w:ascii="Times New Roman" w:hAnsi="Times New Roman"/>
                <w:b/>
                <w:bCs/>
                <w:color w:val="FFFFFF"/>
                <w:sz w:val="18"/>
                <w:szCs w:val="18"/>
              </w:rPr>
            </w:pPr>
            <w:r w:rsidRPr="00827A28">
              <w:rPr>
                <w:rFonts w:ascii="Times New Roman" w:hAnsi="Times New Roman"/>
                <w:b/>
                <w:bCs/>
                <w:color w:val="FFFFFF"/>
                <w:sz w:val="18"/>
                <w:szCs w:val="18"/>
              </w:rPr>
              <w:t>Прогноз</w:t>
            </w:r>
          </w:p>
        </w:tc>
      </w:tr>
      <w:tr w:rsidR="00D84ABB" w:rsidRPr="00827A28" w:rsidTr="00827A28">
        <w:trPr>
          <w:trHeight w:val="330"/>
          <w:jc w:val="center"/>
        </w:trPr>
        <w:tc>
          <w:tcPr>
            <w:tcW w:w="851" w:type="dxa"/>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4253" w:type="dxa"/>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417" w:type="dxa"/>
            <w:gridSpan w:val="2"/>
            <w:vMerge/>
            <w:tcBorders>
              <w:top w:val="single" w:sz="4" w:space="0" w:color="C0C0C0"/>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418" w:type="dxa"/>
            <w:vMerge/>
            <w:tcBorders>
              <w:top w:val="nil"/>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417" w:type="dxa"/>
            <w:vMerge/>
            <w:tcBorders>
              <w:top w:val="nil"/>
              <w:left w:val="single" w:sz="4" w:space="0" w:color="C0C0C0"/>
              <w:bottom w:val="single" w:sz="4" w:space="0" w:color="C0C0C0"/>
              <w:right w:val="single" w:sz="4" w:space="0" w:color="C0C0C0"/>
            </w:tcBorders>
            <w:vAlign w:val="center"/>
          </w:tcPr>
          <w:p w:rsidR="00D84ABB" w:rsidRPr="00827A28" w:rsidRDefault="00D84ABB" w:rsidP="00827A28">
            <w:pPr>
              <w:spacing w:after="0" w:line="240" w:lineRule="auto"/>
              <w:rPr>
                <w:rFonts w:ascii="Times New Roman" w:hAnsi="Times New Roman"/>
                <w:b/>
                <w:bCs/>
                <w:color w:val="FFFFFF"/>
                <w:sz w:val="18"/>
                <w:szCs w:val="18"/>
              </w:rPr>
            </w:pPr>
          </w:p>
        </w:tc>
        <w:tc>
          <w:tcPr>
            <w:tcW w:w="1276" w:type="dxa"/>
            <w:tcBorders>
              <w:top w:val="nil"/>
              <w:left w:val="nil"/>
              <w:bottom w:val="single" w:sz="4" w:space="0" w:color="C0C0C0"/>
              <w:right w:val="single" w:sz="4" w:space="0" w:color="C0C0C0"/>
            </w:tcBorders>
            <w:shd w:val="clear" w:color="000000" w:fill="889CCF"/>
            <w:vAlign w:val="center"/>
          </w:tcPr>
          <w:p w:rsidR="00D84ABB" w:rsidRPr="00827A28" w:rsidRDefault="00D84ABB" w:rsidP="00827A28">
            <w:pPr>
              <w:spacing w:after="0" w:line="240" w:lineRule="auto"/>
              <w:jc w:val="center"/>
              <w:rPr>
                <w:rFonts w:ascii="Times New Roman" w:hAnsi="Times New Roman"/>
                <w:b/>
                <w:bCs/>
                <w:color w:val="FFFFFF"/>
                <w:sz w:val="18"/>
                <w:szCs w:val="18"/>
              </w:rPr>
            </w:pPr>
            <w:r w:rsidRPr="00827A28">
              <w:rPr>
                <w:rFonts w:ascii="Times New Roman" w:hAnsi="Times New Roman"/>
                <w:b/>
                <w:bCs/>
                <w:color w:val="FFFFFF"/>
                <w:sz w:val="18"/>
                <w:szCs w:val="18"/>
              </w:rPr>
              <w:t>Базовый</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1.</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Численность постоянного населения (среднегодовая)</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чел.</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12 582,00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12 400,00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12 221,00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w:t>
            </w:r>
          </w:p>
        </w:tc>
        <w:tc>
          <w:tcPr>
            <w:tcW w:w="5670" w:type="dxa"/>
            <w:gridSpan w:val="3"/>
            <w:tcBorders>
              <w:top w:val="single" w:sz="4" w:space="0" w:color="C0C0C0"/>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Труд и заработная плата</w:t>
            </w:r>
          </w:p>
        </w:tc>
        <w:tc>
          <w:tcPr>
            <w:tcW w:w="1418"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417"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276"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2.1.</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Численность рабочей силы, в том числе</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чел.</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4 646,00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4 800,00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4 830,00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2.1.1.</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численность занятых в экономике</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чел.</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3 575,00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3 850,00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4 000,00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2.1.2.</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среднегодовая общая численность безработных</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чел.</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1 071,00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950,00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830,00</w:t>
            </w:r>
          </w:p>
        </w:tc>
      </w:tr>
      <w:tr w:rsidR="00D84ABB" w:rsidRPr="00827A28" w:rsidTr="00827A28">
        <w:trPr>
          <w:trHeight w:val="765"/>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2.2.</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Численность безработных, зарегистрированных в органах службы занятости, на конец года</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чел.</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587,00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215,00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195,00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2.3.</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Уровень регистрируемой безработицы на конец года</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11,66</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4,23</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4,06</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2.4.</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Создание новых рабочих мест, в том числе</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ед.</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38,00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80,00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2.4.1.</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новых постоянных рабочих мест</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ед.</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38,00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65,00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2.5.</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Сокращение рабочих мест</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ед.</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53,00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38,00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30,00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2.6.</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Среднемесячная номинальная начисленная заработная плата работников организаций</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27 160,40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28 627,10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30 058,50</w:t>
            </w:r>
          </w:p>
        </w:tc>
      </w:tr>
      <w:tr w:rsidR="00D84ABB" w:rsidRPr="00827A28" w:rsidTr="00827A28">
        <w:trPr>
          <w:trHeight w:val="975"/>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2.6.1</w:t>
            </w:r>
          </w:p>
        </w:tc>
        <w:tc>
          <w:tcPr>
            <w:tcW w:w="4253"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Темп роста среднемесячной заработной платы в организациях (по крупным и средним предприятиям и организациям) в действующих ценах</w:t>
            </w:r>
          </w:p>
        </w:tc>
        <w:tc>
          <w:tcPr>
            <w:tcW w:w="1417"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в % к предыдущему году</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107,10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105,40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105,00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w:t>
            </w:r>
          </w:p>
        </w:tc>
        <w:tc>
          <w:tcPr>
            <w:tcW w:w="5670" w:type="dxa"/>
            <w:gridSpan w:val="3"/>
            <w:tcBorders>
              <w:top w:val="single" w:sz="4" w:space="0" w:color="C0C0C0"/>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Производственная деятельность</w:t>
            </w:r>
          </w:p>
        </w:tc>
        <w:tc>
          <w:tcPr>
            <w:tcW w:w="1418"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417"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276"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r>
      <w:tr w:rsidR="00D84ABB" w:rsidRPr="00827A28" w:rsidTr="00827A28">
        <w:trPr>
          <w:trHeight w:val="975"/>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Отгружено товаров собственного производства по чистым видам экономической деятельности по крупным и средним предприятиям и организациям</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293,00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295,00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296,00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Объем производства сельскохозяйственной продукции в действующих ценах</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1 755,20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1 623,00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1 810,50</w:t>
            </w:r>
          </w:p>
        </w:tc>
      </w:tr>
      <w:tr w:rsidR="00D84ABB" w:rsidRPr="00827A28" w:rsidTr="00827A28">
        <w:trPr>
          <w:trHeight w:val="765"/>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Индекс сельскохозяйственного производства в хозяйствах всех категорий</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в % к предыдущему году</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95,70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88,30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108,20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w:t>
            </w:r>
          </w:p>
        </w:tc>
        <w:tc>
          <w:tcPr>
            <w:tcW w:w="5670" w:type="dxa"/>
            <w:gridSpan w:val="3"/>
            <w:tcBorders>
              <w:top w:val="single" w:sz="4" w:space="0" w:color="C0C0C0"/>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Производство сельскохозяйственной продукции в хозяйствах всех категорий</w:t>
            </w:r>
          </w:p>
        </w:tc>
        <w:tc>
          <w:tcPr>
            <w:tcW w:w="1418"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417"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276"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Зерна</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68 367,00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48 531,80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59 079,30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3.2.2.2.</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Картофеля</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2 539,30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2 160,00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2 100,00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3.2.2.3.</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Овощей</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1 192,50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1 072,00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1 150,00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3.2.2.4.</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Реализация скота и птицы в живом весе</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1 404,00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1 476,00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1 465,00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3.2.2.5.</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Молока</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5 264,00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5 931,00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6 100,00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3.2.2.6.</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Шерсти</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ц</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48,00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59,50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65,00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3.2.2.7.</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600" w:firstLine="1080"/>
              <w:rPr>
                <w:rFonts w:ascii="Times New Roman" w:hAnsi="Times New Roman"/>
                <w:color w:val="000080"/>
                <w:sz w:val="18"/>
                <w:szCs w:val="18"/>
              </w:rPr>
            </w:pPr>
            <w:r w:rsidRPr="00827A28">
              <w:rPr>
                <w:rFonts w:ascii="Times New Roman" w:hAnsi="Times New Roman"/>
                <w:color w:val="000080"/>
                <w:sz w:val="18"/>
                <w:szCs w:val="18"/>
              </w:rPr>
              <w:t>Яиц</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тыс.шт.</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1 786,00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1 920,00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1 925,00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3.2.3.</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Посевная площадь, всего</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га</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59 222,00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57 709,10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60 000,00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3.3.</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Доля прибыльных организаций в общем числе организаций</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97,50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100,00</w:t>
            </w:r>
          </w:p>
        </w:tc>
      </w:tr>
      <w:tr w:rsidR="00D84ABB" w:rsidRPr="00827A28" w:rsidTr="00827A28">
        <w:trPr>
          <w:trHeight w:val="975"/>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4.</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Индекс потребительских цен</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в % к декабрю предыдущего года</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105,91</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105,00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104,00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5.</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Инвестиции в основной капитал, в том числе за счет средств</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74,60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87,30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60,90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5.1.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федерального бюджета</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39,90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15,40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5,60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5.2.</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областного бюджета</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3,20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52,60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9,40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5.3.</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местного бюджета</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11,40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0,60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1,50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5.4.</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внебюджетных источников</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млн руб.</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20,10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18,70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44,40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w:t>
            </w:r>
          </w:p>
        </w:tc>
        <w:tc>
          <w:tcPr>
            <w:tcW w:w="5670" w:type="dxa"/>
            <w:gridSpan w:val="3"/>
            <w:tcBorders>
              <w:top w:val="single" w:sz="4" w:space="0" w:color="C0C0C0"/>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Ввод объектов</w:t>
            </w:r>
          </w:p>
        </w:tc>
        <w:tc>
          <w:tcPr>
            <w:tcW w:w="1418"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417"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c>
          <w:tcPr>
            <w:tcW w:w="1276" w:type="dxa"/>
            <w:tcBorders>
              <w:top w:val="nil"/>
              <w:left w:val="nil"/>
              <w:bottom w:val="single" w:sz="4" w:space="0" w:color="C0C0C0"/>
              <w:right w:val="nil"/>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 </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Жилье</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тыс. кв. м.</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2,20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6.1.1.</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400" w:firstLine="720"/>
              <w:rPr>
                <w:rFonts w:ascii="Times New Roman" w:hAnsi="Times New Roman"/>
                <w:color w:val="000080"/>
                <w:sz w:val="18"/>
                <w:szCs w:val="18"/>
              </w:rPr>
            </w:pPr>
            <w:r w:rsidRPr="00827A28">
              <w:rPr>
                <w:rFonts w:ascii="Times New Roman" w:hAnsi="Times New Roman"/>
                <w:color w:val="000080"/>
                <w:sz w:val="18"/>
                <w:szCs w:val="18"/>
              </w:rPr>
              <w:t>в том числе индивидуальное</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тыс. кв. м</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2,20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2,00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3,00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6.2.</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общеобразовательные организации</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учебное место</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6.3.</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дошкольные общеобразовательные организации</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место</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r>
      <w:tr w:rsidR="00D84ABB" w:rsidRPr="00827A28" w:rsidTr="00827A28">
        <w:trPr>
          <w:trHeight w:val="54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6.4.</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амбулаторно-поликлинические учреждения, включая негосударственные</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количество объектов</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r>
      <w:tr w:rsidR="00D84ABB" w:rsidRPr="00827A28" w:rsidTr="00827A28">
        <w:trPr>
          <w:trHeight w:val="330"/>
          <w:jc w:val="center"/>
        </w:trPr>
        <w:tc>
          <w:tcPr>
            <w:tcW w:w="851" w:type="dxa"/>
            <w:tcBorders>
              <w:top w:val="nil"/>
              <w:left w:val="single" w:sz="4" w:space="0" w:color="C0C0C0"/>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rPr>
                <w:rFonts w:ascii="Times New Roman" w:hAnsi="Times New Roman"/>
                <w:color w:val="000080"/>
                <w:sz w:val="18"/>
                <w:szCs w:val="18"/>
              </w:rPr>
            </w:pPr>
            <w:r w:rsidRPr="00827A28">
              <w:rPr>
                <w:rFonts w:ascii="Times New Roman" w:hAnsi="Times New Roman"/>
                <w:color w:val="000080"/>
                <w:sz w:val="18"/>
                <w:szCs w:val="18"/>
              </w:rPr>
              <w:t>6.5.</w:t>
            </w:r>
          </w:p>
        </w:tc>
        <w:tc>
          <w:tcPr>
            <w:tcW w:w="5054" w:type="dxa"/>
            <w:gridSpan w:val="2"/>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ind w:firstLineChars="200" w:firstLine="360"/>
              <w:rPr>
                <w:rFonts w:ascii="Times New Roman" w:hAnsi="Times New Roman"/>
                <w:color w:val="000080"/>
                <w:sz w:val="18"/>
                <w:szCs w:val="18"/>
              </w:rPr>
            </w:pPr>
            <w:r w:rsidRPr="00827A28">
              <w:rPr>
                <w:rFonts w:ascii="Times New Roman" w:hAnsi="Times New Roman"/>
                <w:color w:val="000080"/>
                <w:sz w:val="18"/>
                <w:szCs w:val="18"/>
              </w:rPr>
              <w:t>газовые сети</w:t>
            </w:r>
          </w:p>
        </w:tc>
        <w:tc>
          <w:tcPr>
            <w:tcW w:w="616" w:type="dxa"/>
            <w:tcBorders>
              <w:top w:val="nil"/>
              <w:left w:val="nil"/>
              <w:bottom w:val="single" w:sz="4" w:space="0" w:color="C0C0C0"/>
              <w:right w:val="single" w:sz="4" w:space="0" w:color="C0C0C0"/>
            </w:tcBorders>
            <w:shd w:val="clear" w:color="000000" w:fill="F3F3F3"/>
            <w:vAlign w:val="center"/>
          </w:tcPr>
          <w:p w:rsidR="00D84ABB" w:rsidRPr="00827A28" w:rsidRDefault="00D84ABB" w:rsidP="00827A28">
            <w:pPr>
              <w:spacing w:after="0" w:line="240" w:lineRule="auto"/>
              <w:jc w:val="center"/>
              <w:rPr>
                <w:rFonts w:ascii="Times New Roman" w:hAnsi="Times New Roman"/>
                <w:color w:val="000080"/>
                <w:sz w:val="18"/>
                <w:szCs w:val="18"/>
              </w:rPr>
            </w:pPr>
            <w:r w:rsidRPr="00827A28">
              <w:rPr>
                <w:rFonts w:ascii="Times New Roman" w:hAnsi="Times New Roman"/>
                <w:color w:val="000080"/>
                <w:sz w:val="18"/>
                <w:szCs w:val="18"/>
              </w:rPr>
              <w:t>км</w:t>
            </w:r>
          </w:p>
        </w:tc>
        <w:tc>
          <w:tcPr>
            <w:tcW w:w="1418"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417"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c>
          <w:tcPr>
            <w:tcW w:w="1276" w:type="dxa"/>
            <w:tcBorders>
              <w:top w:val="nil"/>
              <w:left w:val="nil"/>
              <w:bottom w:val="single" w:sz="4" w:space="0" w:color="C0C0C0"/>
              <w:right w:val="single" w:sz="4" w:space="0" w:color="C0C0C0"/>
            </w:tcBorders>
            <w:shd w:val="clear" w:color="000000" w:fill="F3F3F3"/>
            <w:noWrap/>
            <w:vAlign w:val="center"/>
          </w:tcPr>
          <w:p w:rsidR="00D84ABB" w:rsidRPr="00827A28" w:rsidRDefault="00D84ABB" w:rsidP="00827A28">
            <w:pPr>
              <w:spacing w:after="0" w:line="240" w:lineRule="auto"/>
              <w:jc w:val="center"/>
              <w:rPr>
                <w:rFonts w:ascii="Times New Roman" w:hAnsi="Times New Roman"/>
                <w:sz w:val="18"/>
                <w:szCs w:val="18"/>
              </w:rPr>
            </w:pPr>
            <w:r w:rsidRPr="00827A28">
              <w:rPr>
                <w:rFonts w:ascii="Times New Roman" w:hAnsi="Times New Roman"/>
                <w:sz w:val="18"/>
                <w:szCs w:val="18"/>
              </w:rPr>
              <w:t>0,00</w:t>
            </w:r>
          </w:p>
        </w:tc>
      </w:tr>
    </w:tbl>
    <w:p w:rsidR="00D84ABB" w:rsidRPr="00827A28" w:rsidRDefault="00D84ABB" w:rsidP="00827A28">
      <w:pPr>
        <w:adjustRightInd w:val="0"/>
        <w:spacing w:after="0" w:line="240" w:lineRule="auto"/>
        <w:ind w:firstLine="708"/>
        <w:jc w:val="both"/>
        <w:rPr>
          <w:rFonts w:ascii="Times New Roman" w:hAnsi="Times New Roman"/>
          <w:color w:val="000000"/>
          <w:spacing w:val="6"/>
          <w:sz w:val="18"/>
          <w:szCs w:val="18"/>
        </w:rPr>
      </w:pPr>
    </w:p>
    <w:p w:rsidR="00D84ABB" w:rsidRPr="00827A28" w:rsidRDefault="00D84ABB" w:rsidP="00827A28">
      <w:pPr>
        <w:adjustRightInd w:val="0"/>
        <w:spacing w:after="0" w:line="240" w:lineRule="auto"/>
        <w:ind w:firstLine="708"/>
        <w:jc w:val="both"/>
        <w:rPr>
          <w:rFonts w:ascii="Times New Roman" w:hAnsi="Times New Roman"/>
          <w:color w:val="000000"/>
          <w:spacing w:val="6"/>
          <w:sz w:val="18"/>
          <w:szCs w:val="18"/>
        </w:rPr>
      </w:pPr>
      <w:r w:rsidRPr="00827A28">
        <w:rPr>
          <w:rFonts w:ascii="Times New Roman" w:hAnsi="Times New Roman"/>
          <w:color w:val="000000"/>
          <w:spacing w:val="6"/>
          <w:sz w:val="18"/>
          <w:szCs w:val="18"/>
        </w:rPr>
        <w:t>Рейтинг (место) Притобольного района по основным социально-экономическим показателям среди районов Курганской области по итогам 2021 года.</w:t>
      </w:r>
    </w:p>
    <w:p w:rsidR="00D84ABB" w:rsidRPr="00827A28" w:rsidRDefault="00D84ABB" w:rsidP="00827A28">
      <w:pPr>
        <w:keepNext/>
        <w:suppressAutoHyphens/>
        <w:spacing w:before="120" w:after="80" w:line="240" w:lineRule="auto"/>
        <w:jc w:val="center"/>
        <w:outlineLvl w:val="5"/>
        <w:rPr>
          <w:rFonts w:ascii="Times New Roman" w:hAnsi="Times New Roman"/>
          <w:b/>
          <w:smallCaps/>
          <w:kern w:val="28"/>
          <w:sz w:val="18"/>
          <w:szCs w:val="18"/>
        </w:rPr>
      </w:pPr>
      <w:bookmarkStart w:id="2" w:name="_Toc425168143"/>
      <w:r w:rsidRPr="00827A28">
        <w:rPr>
          <w:rFonts w:ascii="Times New Roman" w:hAnsi="Times New Roman"/>
          <w:b/>
          <w:smallCaps/>
          <w:kern w:val="28"/>
          <w:sz w:val="18"/>
          <w:szCs w:val="18"/>
        </w:rPr>
        <w:t xml:space="preserve">по </w:t>
      </w:r>
      <w:bookmarkStart w:id="3" w:name="_Toc27904300"/>
      <w:bookmarkStart w:id="4" w:name="_Toc27904640"/>
      <w:bookmarkStart w:id="5" w:name="_Toc27904803"/>
      <w:bookmarkStart w:id="6" w:name="_Toc27907655"/>
      <w:r w:rsidRPr="00827A28">
        <w:rPr>
          <w:rFonts w:ascii="Times New Roman" w:hAnsi="Times New Roman"/>
          <w:b/>
          <w:smallCaps/>
          <w:kern w:val="28"/>
          <w:sz w:val="18"/>
          <w:szCs w:val="18"/>
        </w:rPr>
        <w:t>демографическим показателям</w:t>
      </w:r>
      <w:bookmarkEnd w:id="3"/>
      <w:bookmarkEnd w:id="4"/>
      <w:bookmarkEnd w:id="5"/>
      <w:bookmarkEnd w:id="6"/>
      <w:r w:rsidRPr="00827A28">
        <w:rPr>
          <w:rFonts w:ascii="Times New Roman" w:hAnsi="Times New Roman"/>
          <w:b/>
          <w:smallCaps/>
          <w:kern w:val="28"/>
          <w:sz w:val="18"/>
          <w:szCs w:val="18"/>
        </w:rPr>
        <w:t xml:space="preserve"> </w:t>
      </w:r>
      <w:bookmarkEnd w:id="2"/>
    </w:p>
    <w:tbl>
      <w:tblPr>
        <w:tblW w:w="4999" w:type="pct"/>
        <w:tblBorders>
          <w:top w:val="double" w:sz="4" w:space="0" w:color="auto"/>
          <w:left w:val="double" w:sz="4" w:space="0" w:color="auto"/>
          <w:bottom w:val="double" w:sz="4" w:space="0" w:color="auto"/>
          <w:right w:val="double" w:sz="4" w:space="0" w:color="auto"/>
        </w:tblBorders>
        <w:tblLayout w:type="fixed"/>
        <w:tblCellMar>
          <w:left w:w="30" w:type="dxa"/>
          <w:right w:w="30" w:type="dxa"/>
        </w:tblCellMar>
        <w:tblLook w:val="0000"/>
      </w:tblPr>
      <w:tblGrid>
        <w:gridCol w:w="2816"/>
        <w:gridCol w:w="2001"/>
        <w:gridCol w:w="1741"/>
        <w:gridCol w:w="2121"/>
        <w:gridCol w:w="2151"/>
      </w:tblGrid>
      <w:tr w:rsidR="00D84ABB" w:rsidRPr="00827A28" w:rsidTr="00827A28">
        <w:trPr>
          <w:cantSplit/>
          <w:trHeight w:val="247"/>
          <w:tblHeader/>
        </w:trPr>
        <w:tc>
          <w:tcPr>
            <w:tcW w:w="1300" w:type="pct"/>
            <w:vMerge w:val="restart"/>
            <w:tcBorders>
              <w:top w:val="double" w:sz="4" w:space="0" w:color="auto"/>
              <w:bottom w:val="single" w:sz="6" w:space="0" w:color="auto"/>
              <w:right w:val="single" w:sz="6" w:space="0" w:color="auto"/>
            </w:tcBorders>
            <w:vAlign w:val="center"/>
          </w:tcPr>
          <w:p w:rsidR="00D84ABB" w:rsidRPr="00827A28" w:rsidRDefault="00D84ABB" w:rsidP="00827A28">
            <w:pPr>
              <w:spacing w:after="0" w:line="240" w:lineRule="auto"/>
              <w:rPr>
                <w:rFonts w:ascii="Times New Roman" w:hAnsi="Times New Roman"/>
                <w:snapToGrid w:val="0"/>
                <w:color w:val="000000"/>
                <w:spacing w:val="6"/>
                <w:sz w:val="18"/>
                <w:szCs w:val="18"/>
              </w:rPr>
            </w:pPr>
          </w:p>
        </w:tc>
        <w:tc>
          <w:tcPr>
            <w:tcW w:w="2707" w:type="pct"/>
            <w:gridSpan w:val="3"/>
            <w:tcBorders>
              <w:top w:val="double" w:sz="4" w:space="0" w:color="auto"/>
              <w:left w:val="single" w:sz="6" w:space="0" w:color="auto"/>
              <w:bottom w:val="single" w:sz="6" w:space="0" w:color="auto"/>
              <w:right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Коэффициенты</w:t>
            </w:r>
          </w:p>
        </w:tc>
        <w:tc>
          <w:tcPr>
            <w:tcW w:w="993" w:type="pct"/>
            <w:vMerge w:val="restart"/>
            <w:tcBorders>
              <w:top w:val="double" w:sz="4" w:space="0" w:color="auto"/>
              <w:left w:val="single" w:sz="6" w:space="0" w:color="auto"/>
              <w:bottom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Миграционный </w:t>
            </w:r>
            <w:r w:rsidRPr="00827A28">
              <w:rPr>
                <w:rFonts w:ascii="Times New Roman" w:hAnsi="Times New Roman"/>
                <w:snapToGrid w:val="0"/>
                <w:color w:val="000000"/>
                <w:spacing w:val="6"/>
                <w:sz w:val="18"/>
                <w:szCs w:val="18"/>
              </w:rPr>
              <w:br/>
              <w:t>прирост (убыль)</w:t>
            </w:r>
          </w:p>
        </w:tc>
      </w:tr>
      <w:tr w:rsidR="00D84ABB" w:rsidRPr="00827A28" w:rsidTr="00827A28">
        <w:trPr>
          <w:cantSplit/>
          <w:trHeight w:val="247"/>
          <w:tblHeader/>
        </w:trPr>
        <w:tc>
          <w:tcPr>
            <w:tcW w:w="1300" w:type="pct"/>
            <w:vMerge/>
            <w:tcBorders>
              <w:top w:val="single" w:sz="6" w:space="0" w:color="auto"/>
              <w:bottom w:val="double" w:sz="4" w:space="0" w:color="auto"/>
              <w:right w:val="single" w:sz="6" w:space="0" w:color="auto"/>
            </w:tcBorders>
            <w:vAlign w:val="center"/>
          </w:tcPr>
          <w:p w:rsidR="00D84ABB" w:rsidRPr="00827A28" w:rsidRDefault="00D84ABB" w:rsidP="00827A28">
            <w:pPr>
              <w:spacing w:after="0" w:line="240" w:lineRule="auto"/>
              <w:rPr>
                <w:rFonts w:ascii="Times New Roman" w:hAnsi="Times New Roman"/>
                <w:snapToGrid w:val="0"/>
                <w:color w:val="000000"/>
                <w:spacing w:val="6"/>
                <w:sz w:val="18"/>
                <w:szCs w:val="18"/>
              </w:rPr>
            </w:pPr>
          </w:p>
        </w:tc>
        <w:tc>
          <w:tcPr>
            <w:tcW w:w="924"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tabs>
                <w:tab w:val="left" w:pos="1761"/>
              </w:tabs>
              <w:spacing w:after="0" w:line="240" w:lineRule="auto"/>
              <w:ind w:left="-42" w:right="21"/>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рождаемости</w:t>
            </w:r>
          </w:p>
        </w:tc>
        <w:tc>
          <w:tcPr>
            <w:tcW w:w="804"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tabs>
                <w:tab w:val="left" w:pos="1761"/>
              </w:tabs>
              <w:spacing w:after="0" w:line="240" w:lineRule="auto"/>
              <w:ind w:left="-42" w:right="21"/>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смертности</w:t>
            </w:r>
          </w:p>
        </w:tc>
        <w:tc>
          <w:tcPr>
            <w:tcW w:w="979"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естественного прироста (убыли)</w:t>
            </w:r>
          </w:p>
        </w:tc>
        <w:tc>
          <w:tcPr>
            <w:tcW w:w="993" w:type="pct"/>
            <w:vMerge/>
            <w:tcBorders>
              <w:top w:val="single" w:sz="6" w:space="0" w:color="auto"/>
              <w:left w:val="single" w:sz="6" w:space="0" w:color="auto"/>
              <w:bottom w:val="double" w:sz="4"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p>
        </w:tc>
      </w:tr>
      <w:tr w:rsidR="00D84ABB" w:rsidRPr="00827A28" w:rsidTr="00827A28">
        <w:trPr>
          <w:cantSplit/>
          <w:trHeight w:val="397"/>
        </w:trPr>
        <w:tc>
          <w:tcPr>
            <w:tcW w:w="1300" w:type="pct"/>
            <w:tcBorders>
              <w:bottom w:val="double" w:sz="4" w:space="0" w:color="auto"/>
            </w:tcBorders>
            <w:vAlign w:val="bottom"/>
          </w:tcPr>
          <w:p w:rsidR="00D84ABB" w:rsidRPr="00827A28" w:rsidRDefault="00D84ABB" w:rsidP="00827A28">
            <w:pPr>
              <w:spacing w:after="0" w:line="240" w:lineRule="auto"/>
              <w:ind w:left="142"/>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Притобольный</w:t>
            </w:r>
          </w:p>
        </w:tc>
        <w:tc>
          <w:tcPr>
            <w:tcW w:w="924" w:type="pct"/>
            <w:tcBorders>
              <w:bottom w:val="double" w:sz="4" w:space="0" w:color="auto"/>
            </w:tcBorders>
            <w:vAlign w:val="bottom"/>
          </w:tcPr>
          <w:p w:rsidR="00D84ABB" w:rsidRPr="00827A28" w:rsidRDefault="00D84ABB" w:rsidP="00827A28">
            <w:pPr>
              <w:spacing w:after="0" w:line="240" w:lineRule="auto"/>
              <w:ind w:right="624"/>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24</w:t>
            </w:r>
          </w:p>
        </w:tc>
        <w:tc>
          <w:tcPr>
            <w:tcW w:w="804" w:type="pct"/>
            <w:tcBorders>
              <w:bottom w:val="double" w:sz="4" w:space="0" w:color="auto"/>
            </w:tcBorders>
            <w:vAlign w:val="bottom"/>
          </w:tcPr>
          <w:p w:rsidR="00D84ABB" w:rsidRPr="00827A28" w:rsidRDefault="00D84ABB" w:rsidP="00827A28">
            <w:pPr>
              <w:spacing w:after="0" w:line="240" w:lineRule="auto"/>
              <w:ind w:right="624"/>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20</w:t>
            </w:r>
          </w:p>
        </w:tc>
        <w:tc>
          <w:tcPr>
            <w:tcW w:w="979" w:type="pct"/>
            <w:tcBorders>
              <w:bottom w:val="double" w:sz="4" w:space="0" w:color="auto"/>
            </w:tcBorders>
            <w:vAlign w:val="bottom"/>
          </w:tcPr>
          <w:p w:rsidR="00D84ABB" w:rsidRPr="00827A28" w:rsidRDefault="00D84ABB" w:rsidP="00827A28">
            <w:pPr>
              <w:spacing w:after="0" w:line="240" w:lineRule="auto"/>
              <w:ind w:right="680"/>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23</w:t>
            </w:r>
          </w:p>
        </w:tc>
        <w:tc>
          <w:tcPr>
            <w:tcW w:w="993" w:type="pct"/>
            <w:tcBorders>
              <w:bottom w:val="double" w:sz="4" w:space="0" w:color="auto"/>
            </w:tcBorders>
            <w:vAlign w:val="bottom"/>
          </w:tcPr>
          <w:p w:rsidR="00D84ABB" w:rsidRPr="00827A28" w:rsidRDefault="00D84ABB" w:rsidP="00827A28">
            <w:pPr>
              <w:spacing w:after="0" w:line="240" w:lineRule="auto"/>
              <w:ind w:right="737"/>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16</w:t>
            </w:r>
          </w:p>
        </w:tc>
      </w:tr>
    </w:tbl>
    <w:p w:rsidR="00D84ABB" w:rsidRPr="00827A28" w:rsidRDefault="00D84ABB" w:rsidP="00827A28">
      <w:pPr>
        <w:keepNext/>
        <w:suppressAutoHyphens/>
        <w:spacing w:before="120" w:after="80" w:line="240" w:lineRule="auto"/>
        <w:jc w:val="center"/>
        <w:outlineLvl w:val="5"/>
        <w:rPr>
          <w:rFonts w:ascii="Times New Roman" w:hAnsi="Times New Roman"/>
          <w:b/>
          <w:smallCaps/>
          <w:kern w:val="28"/>
          <w:sz w:val="18"/>
          <w:szCs w:val="18"/>
        </w:rPr>
      </w:pPr>
      <w:bookmarkStart w:id="7" w:name="_Toc380664713"/>
      <w:bookmarkStart w:id="8" w:name="_Toc425168144"/>
      <w:bookmarkStart w:id="9" w:name="_Toc43961184"/>
      <w:bookmarkStart w:id="10" w:name="_Toc46129971"/>
      <w:bookmarkStart w:id="11" w:name="_Toc49067811"/>
      <w:bookmarkStart w:id="12" w:name="_Toc51474677"/>
      <w:bookmarkStart w:id="13" w:name="_Toc54427557"/>
      <w:bookmarkStart w:id="14" w:name="_Toc56911290"/>
      <w:bookmarkStart w:id="15" w:name="_Toc58292335"/>
      <w:bookmarkStart w:id="16" w:name="_Toc62275612"/>
      <w:bookmarkStart w:id="17" w:name="_Toc64960420"/>
      <w:bookmarkStart w:id="18" w:name="_Toc67469931"/>
      <w:bookmarkStart w:id="19" w:name="_Toc72809426"/>
      <w:bookmarkStart w:id="20" w:name="_Toc75315137"/>
      <w:bookmarkStart w:id="21" w:name="_Toc78008492"/>
      <w:bookmarkStart w:id="22" w:name="_Toc78010416"/>
      <w:bookmarkStart w:id="23" w:name="_Toc80678776"/>
      <w:bookmarkStart w:id="24" w:name="_Toc80680474"/>
      <w:bookmarkStart w:id="25" w:name="_Toc80685632"/>
      <w:bookmarkStart w:id="26" w:name="_Toc83441603"/>
      <w:bookmarkStart w:id="27" w:name="_Toc96834188"/>
      <w:bookmarkStart w:id="28" w:name="_Toc96839432"/>
      <w:bookmarkStart w:id="29" w:name="_Toc96840020"/>
      <w:bookmarkStart w:id="30" w:name="_Toc96840291"/>
      <w:bookmarkStart w:id="31" w:name="_Toc101594388"/>
      <w:bookmarkStart w:id="32" w:name="_Toc101666724"/>
      <w:bookmarkStart w:id="33" w:name="_Toc101666904"/>
      <w:bookmarkStart w:id="34" w:name="_Toc104106763"/>
      <w:bookmarkStart w:id="35" w:name="_Toc104107627"/>
      <w:bookmarkStart w:id="36" w:name="_Toc106691934"/>
      <w:bookmarkStart w:id="37" w:name="_Toc109466819"/>
      <w:bookmarkStart w:id="38" w:name="_Toc112125822"/>
      <w:bookmarkStart w:id="39" w:name="_Toc114649188"/>
      <w:bookmarkStart w:id="40" w:name="_Toc117310276"/>
      <w:bookmarkStart w:id="41" w:name="_Toc120087494"/>
      <w:bookmarkStart w:id="42" w:name="_Toc122752158"/>
      <w:bookmarkStart w:id="43" w:name="_Toc125881065"/>
      <w:bookmarkStart w:id="44" w:name="_Toc128370151"/>
      <w:bookmarkStart w:id="45" w:name="_Toc130358409"/>
      <w:bookmarkStart w:id="46" w:name="_Toc133134271"/>
      <w:bookmarkStart w:id="47" w:name="_Toc135808943"/>
      <w:bookmarkStart w:id="48" w:name="_Toc138480341"/>
      <w:bookmarkStart w:id="49" w:name="_Toc140995128"/>
      <w:bookmarkStart w:id="50" w:name="_Toc143505852"/>
      <w:bookmarkStart w:id="51" w:name="_Toc151783182"/>
      <w:bookmarkStart w:id="52" w:name="_Toc154282452"/>
      <w:bookmarkStart w:id="53" w:name="_Toc157393905"/>
      <w:bookmarkStart w:id="54" w:name="_Toc159297355"/>
      <w:bookmarkStart w:id="55" w:name="_Toc159386068"/>
      <w:bookmarkStart w:id="56" w:name="_Toc161718491"/>
      <w:bookmarkStart w:id="57" w:name="_Toc161736276"/>
      <w:bookmarkStart w:id="58" w:name="_Toc164566536"/>
      <w:bookmarkStart w:id="59" w:name="_Toc167005155"/>
      <w:bookmarkStart w:id="60" w:name="_Toc169599272"/>
      <w:bookmarkStart w:id="61" w:name="_Toc172365326"/>
      <w:bookmarkStart w:id="62" w:name="_Toc174953481"/>
      <w:bookmarkStart w:id="63" w:name="_Toc177867495"/>
      <w:bookmarkStart w:id="64" w:name="_Toc180287521"/>
      <w:bookmarkStart w:id="65" w:name="_Toc182993956"/>
      <w:bookmarkStart w:id="66" w:name="_Toc185477663"/>
      <w:bookmarkStart w:id="67" w:name="_Toc188759206"/>
      <w:bookmarkStart w:id="68" w:name="_Toc190850456"/>
      <w:bookmarkStart w:id="69" w:name="_Toc193595747"/>
      <w:bookmarkStart w:id="70" w:name="_Toc196015611"/>
      <w:bookmarkStart w:id="71" w:name="_Toc198607752"/>
      <w:bookmarkStart w:id="72" w:name="_Toc201390436"/>
      <w:bookmarkStart w:id="73" w:name="_Toc203550597"/>
      <w:bookmarkStart w:id="74" w:name="_Toc206575149"/>
      <w:bookmarkStart w:id="75" w:name="_Toc209242611"/>
      <w:bookmarkStart w:id="76" w:name="_Toc211840720"/>
      <w:bookmarkStart w:id="77" w:name="_Toc20891501"/>
      <w:bookmarkStart w:id="78" w:name="_Toc20894972"/>
      <w:bookmarkStart w:id="79" w:name="_Toc27904299"/>
      <w:bookmarkStart w:id="80" w:name="_Toc27904639"/>
      <w:bookmarkStart w:id="81" w:name="_Toc27904802"/>
      <w:bookmarkStart w:id="82" w:name="_Toc27907654"/>
      <w:bookmarkStart w:id="83" w:name="_Toc27907848"/>
      <w:bookmarkStart w:id="84" w:name="_Toc27989586"/>
      <w:bookmarkStart w:id="85" w:name="_Toc27991690"/>
      <w:bookmarkStart w:id="86" w:name="_Toc30833756"/>
      <w:bookmarkStart w:id="87" w:name="_Toc30839497"/>
      <w:bookmarkStart w:id="88" w:name="_Toc30841109"/>
      <w:bookmarkStart w:id="89" w:name="_Toc33500317"/>
      <w:bookmarkStart w:id="90" w:name="_Toc33524251"/>
      <w:bookmarkStart w:id="91" w:name="_Toc35756077"/>
      <w:bookmarkStart w:id="92" w:name="_Toc35757291"/>
      <w:bookmarkStart w:id="93" w:name="_Toc38338101"/>
      <w:bookmarkStart w:id="94" w:name="_Toc43961182"/>
      <w:bookmarkStart w:id="95" w:name="_Toc46129969"/>
      <w:bookmarkStart w:id="96" w:name="_Toc49067809"/>
      <w:bookmarkStart w:id="97" w:name="_Toc51474675"/>
      <w:bookmarkStart w:id="98" w:name="_Toc54427555"/>
      <w:bookmarkStart w:id="99" w:name="_Toc56911288"/>
      <w:bookmarkStart w:id="100" w:name="_Toc58292333"/>
      <w:bookmarkStart w:id="101" w:name="_Toc62275610"/>
      <w:bookmarkStart w:id="102" w:name="_Toc64960418"/>
      <w:bookmarkStart w:id="103" w:name="_Toc67469929"/>
      <w:bookmarkStart w:id="104" w:name="_Toc72809424"/>
      <w:bookmarkStart w:id="105" w:name="_Toc75315135"/>
      <w:bookmarkStart w:id="106" w:name="_Toc78008490"/>
      <w:bookmarkStart w:id="107" w:name="_Toc78010414"/>
      <w:bookmarkStart w:id="108" w:name="_Toc80678774"/>
      <w:bookmarkStart w:id="109" w:name="_Toc80680472"/>
      <w:bookmarkStart w:id="110" w:name="_Toc80685630"/>
      <w:bookmarkStart w:id="111" w:name="_Toc83441601"/>
      <w:bookmarkStart w:id="112" w:name="_Toc96834186"/>
      <w:bookmarkStart w:id="113" w:name="_Toc96839430"/>
      <w:bookmarkStart w:id="114" w:name="_Toc96840018"/>
      <w:bookmarkStart w:id="115" w:name="_Toc96840289"/>
      <w:bookmarkStart w:id="116" w:name="_Toc101594386"/>
      <w:bookmarkStart w:id="117" w:name="_Toc101666721"/>
      <w:bookmarkStart w:id="118" w:name="_Toc101666902"/>
      <w:bookmarkStart w:id="119" w:name="_Toc104106761"/>
      <w:bookmarkStart w:id="120" w:name="_Toc104107625"/>
      <w:bookmarkStart w:id="121" w:name="_Toc106691932"/>
      <w:bookmarkStart w:id="122" w:name="_Toc109466817"/>
      <w:bookmarkStart w:id="123" w:name="_Toc112125820"/>
      <w:bookmarkStart w:id="124" w:name="_Toc114649186"/>
      <w:bookmarkStart w:id="125" w:name="_Toc117310274"/>
      <w:bookmarkStart w:id="126" w:name="_Toc120087492"/>
      <w:bookmarkStart w:id="127" w:name="_Toc122752156"/>
      <w:bookmarkStart w:id="128" w:name="_Toc125881063"/>
      <w:bookmarkStart w:id="129" w:name="_Toc128370149"/>
      <w:bookmarkStart w:id="130" w:name="_Toc130358407"/>
      <w:bookmarkStart w:id="131" w:name="_Toc133134269"/>
      <w:bookmarkStart w:id="132" w:name="_Toc135808941"/>
      <w:bookmarkStart w:id="133" w:name="_Toc138480339"/>
      <w:bookmarkStart w:id="134" w:name="_Toc140995126"/>
      <w:bookmarkStart w:id="135" w:name="_Toc143505850"/>
      <w:bookmarkStart w:id="136" w:name="_Toc151783180"/>
      <w:bookmarkStart w:id="137" w:name="_Toc154282450"/>
      <w:bookmarkStart w:id="138" w:name="_Toc157393903"/>
      <w:bookmarkStart w:id="139" w:name="_Toc159297353"/>
      <w:bookmarkStart w:id="140" w:name="_Toc159386066"/>
      <w:bookmarkStart w:id="141" w:name="_Toc161718489"/>
      <w:bookmarkStart w:id="142" w:name="_Toc161736274"/>
      <w:bookmarkStart w:id="143" w:name="_Toc164566534"/>
      <w:bookmarkStart w:id="144" w:name="_Toc167005153"/>
      <w:bookmarkStart w:id="145" w:name="_Toc169599270"/>
      <w:bookmarkStart w:id="146" w:name="_Toc172365324"/>
      <w:bookmarkStart w:id="147" w:name="_Toc174953479"/>
      <w:bookmarkStart w:id="148" w:name="_Toc177867493"/>
      <w:bookmarkStart w:id="149" w:name="_Toc180287519"/>
      <w:bookmarkStart w:id="150" w:name="_Toc182993954"/>
      <w:bookmarkStart w:id="151" w:name="_Toc185477661"/>
      <w:bookmarkStart w:id="152" w:name="_Toc188759204"/>
      <w:bookmarkStart w:id="153" w:name="_Toc190850454"/>
      <w:bookmarkStart w:id="154" w:name="_Toc196015608"/>
      <w:bookmarkStart w:id="155" w:name="_Toc198607749"/>
      <w:bookmarkStart w:id="156" w:name="_Toc201390433"/>
      <w:bookmarkStart w:id="157" w:name="_Toc203550594"/>
      <w:bookmarkStart w:id="158" w:name="_Toc206575146"/>
      <w:bookmarkStart w:id="159" w:name="_Toc209242608"/>
      <w:bookmarkStart w:id="160" w:name="_Toc211840717"/>
      <w:bookmarkStart w:id="161" w:name="_Toc215627007"/>
      <w:bookmarkStart w:id="162" w:name="_Toc219513314"/>
      <w:bookmarkStart w:id="163" w:name="_Toc220723544"/>
      <w:bookmarkStart w:id="164" w:name="_Toc222541019"/>
      <w:bookmarkStart w:id="165" w:name="_Toc222727335"/>
      <w:bookmarkStart w:id="166" w:name="_Toc223321255"/>
      <w:bookmarkStart w:id="167" w:name="_Toc224966484"/>
      <w:bookmarkStart w:id="168" w:name="_Toc225129898"/>
      <w:bookmarkStart w:id="169" w:name="_Toc227728663"/>
      <w:bookmarkStart w:id="170" w:name="_Toc228075919"/>
      <w:bookmarkStart w:id="171" w:name="_Toc230405693"/>
      <w:bookmarkStart w:id="172" w:name="_Toc238272785"/>
      <w:bookmarkStart w:id="173" w:name="_Toc239653856"/>
      <w:bookmarkStart w:id="174" w:name="_Toc243796401"/>
      <w:bookmarkStart w:id="175" w:name="_Toc247075000"/>
      <w:bookmarkStart w:id="176" w:name="_Toc269737309"/>
      <w:bookmarkStart w:id="177" w:name="_Toc272332896"/>
      <w:bookmarkStart w:id="178" w:name="_Toc272332991"/>
      <w:bookmarkStart w:id="179" w:name="_Toc272409416"/>
      <w:bookmarkStart w:id="180" w:name="_Toc275173942"/>
      <w:bookmarkStart w:id="181" w:name="_Toc277594813"/>
      <w:bookmarkStart w:id="182" w:name="_Toc280104185"/>
      <w:bookmarkStart w:id="183" w:name="_Toc309904660"/>
      <w:bookmarkStart w:id="184" w:name="_Toc348600789"/>
      <w:bookmarkStart w:id="185" w:name="_Toc348601088"/>
      <w:bookmarkStart w:id="186" w:name="_Toc348615161"/>
      <w:bookmarkStart w:id="187" w:name="_Toc379359196"/>
      <w:bookmarkStart w:id="188" w:name="_Toc380664712"/>
      <w:bookmarkStart w:id="189" w:name="_Toc380733883"/>
      <w:bookmarkStart w:id="190" w:name="_Toc393696112"/>
      <w:r w:rsidRPr="00827A28">
        <w:rPr>
          <w:rFonts w:ascii="Times New Roman" w:hAnsi="Times New Roman"/>
          <w:b/>
          <w:smallCaps/>
          <w:kern w:val="28"/>
          <w:sz w:val="18"/>
          <w:szCs w:val="18"/>
        </w:rPr>
        <w:t>Рейтинг по социальным показателям</w:t>
      </w:r>
      <w:bookmarkEnd w:id="7"/>
      <w:bookmarkEnd w:id="8"/>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tbl>
      <w:tblPr>
        <w:tblW w:w="4985" w:type="pct"/>
        <w:tblBorders>
          <w:top w:val="double" w:sz="4" w:space="0" w:color="auto"/>
          <w:left w:val="double" w:sz="4" w:space="0" w:color="auto"/>
          <w:bottom w:val="double" w:sz="4" w:space="0" w:color="auto"/>
          <w:right w:val="double" w:sz="4" w:space="0" w:color="auto"/>
        </w:tblBorders>
        <w:tblCellMar>
          <w:left w:w="30" w:type="dxa"/>
          <w:right w:w="30" w:type="dxa"/>
        </w:tblCellMar>
        <w:tblLook w:val="0000"/>
      </w:tblPr>
      <w:tblGrid>
        <w:gridCol w:w="2879"/>
        <w:gridCol w:w="3843"/>
        <w:gridCol w:w="4078"/>
      </w:tblGrid>
      <w:tr w:rsidR="00D84ABB" w:rsidRPr="00827A28" w:rsidTr="00827A28">
        <w:trPr>
          <w:cantSplit/>
          <w:trHeight w:val="434"/>
          <w:tblHeader/>
        </w:trPr>
        <w:tc>
          <w:tcPr>
            <w:tcW w:w="1333" w:type="pct"/>
            <w:vMerge w:val="restart"/>
            <w:tcBorders>
              <w:top w:val="double" w:sz="4" w:space="0" w:color="auto"/>
              <w:bottom w:val="single" w:sz="6" w:space="0" w:color="auto"/>
              <w:right w:val="single" w:sz="6" w:space="0" w:color="auto"/>
            </w:tcBorders>
            <w:vAlign w:val="center"/>
          </w:tcPr>
          <w:p w:rsidR="00D84ABB" w:rsidRPr="00827A28" w:rsidRDefault="00D84ABB" w:rsidP="00827A28">
            <w:pPr>
              <w:spacing w:after="0" w:line="240" w:lineRule="auto"/>
              <w:rPr>
                <w:rFonts w:ascii="Times New Roman" w:hAnsi="Times New Roman"/>
                <w:snapToGrid w:val="0"/>
                <w:color w:val="000000"/>
                <w:spacing w:val="6"/>
                <w:sz w:val="18"/>
                <w:szCs w:val="18"/>
              </w:rPr>
            </w:pPr>
          </w:p>
        </w:tc>
        <w:tc>
          <w:tcPr>
            <w:tcW w:w="3667" w:type="pct"/>
            <w:gridSpan w:val="2"/>
            <w:tcBorders>
              <w:top w:val="double" w:sz="4" w:space="0" w:color="auto"/>
              <w:left w:val="single" w:sz="6" w:space="0" w:color="auto"/>
              <w:bottom w:val="single" w:sz="6" w:space="0" w:color="auto"/>
              <w:right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color w:val="000000"/>
                <w:spacing w:val="6"/>
                <w:sz w:val="18"/>
                <w:szCs w:val="18"/>
              </w:rPr>
              <w:t>За январь-декабрь 2021 года</w:t>
            </w:r>
          </w:p>
        </w:tc>
      </w:tr>
      <w:tr w:rsidR="00D84ABB" w:rsidRPr="00827A28" w:rsidTr="00827A28">
        <w:trPr>
          <w:cantSplit/>
          <w:trHeight w:val="965"/>
          <w:tblHeader/>
        </w:trPr>
        <w:tc>
          <w:tcPr>
            <w:tcW w:w="1333" w:type="pct"/>
            <w:vMerge/>
            <w:tcBorders>
              <w:top w:val="single" w:sz="6" w:space="0" w:color="auto"/>
              <w:bottom w:val="double" w:sz="4" w:space="0" w:color="auto"/>
              <w:right w:val="single" w:sz="6" w:space="0" w:color="auto"/>
            </w:tcBorders>
            <w:vAlign w:val="center"/>
          </w:tcPr>
          <w:p w:rsidR="00D84ABB" w:rsidRPr="00827A28" w:rsidRDefault="00D84ABB" w:rsidP="00827A28">
            <w:pPr>
              <w:spacing w:after="0" w:line="240" w:lineRule="auto"/>
              <w:rPr>
                <w:rFonts w:ascii="Times New Roman" w:hAnsi="Times New Roman"/>
                <w:snapToGrid w:val="0"/>
                <w:color w:val="000000"/>
                <w:spacing w:val="6"/>
                <w:sz w:val="18"/>
                <w:szCs w:val="18"/>
              </w:rPr>
            </w:pPr>
          </w:p>
        </w:tc>
        <w:tc>
          <w:tcPr>
            <w:tcW w:w="1779"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среднемесячная </w:t>
            </w:r>
            <w:r w:rsidRPr="00827A28">
              <w:rPr>
                <w:rFonts w:ascii="Times New Roman" w:hAnsi="Times New Roman"/>
                <w:snapToGrid w:val="0"/>
                <w:color w:val="000000"/>
                <w:spacing w:val="6"/>
                <w:sz w:val="18"/>
                <w:szCs w:val="18"/>
              </w:rPr>
              <w:br/>
              <w:t>заработная плата</w:t>
            </w:r>
          </w:p>
        </w:tc>
        <w:tc>
          <w:tcPr>
            <w:tcW w:w="1888"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tabs>
                <w:tab w:val="left" w:pos="1866"/>
              </w:tabs>
              <w:spacing w:after="0" w:line="240" w:lineRule="auto"/>
              <w:ind w:right="52"/>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темп роста </w:t>
            </w:r>
            <w:r w:rsidRPr="00827A28">
              <w:rPr>
                <w:rFonts w:ascii="Times New Roman" w:hAnsi="Times New Roman"/>
                <w:snapToGrid w:val="0"/>
                <w:color w:val="000000"/>
                <w:spacing w:val="6"/>
                <w:sz w:val="18"/>
                <w:szCs w:val="18"/>
              </w:rPr>
              <w:br/>
              <w:t xml:space="preserve">заработной платы в % к </w:t>
            </w:r>
            <w:r w:rsidRPr="00827A28">
              <w:rPr>
                <w:rFonts w:ascii="Times New Roman" w:hAnsi="Times New Roman"/>
                <w:color w:val="000000"/>
                <w:spacing w:val="6"/>
                <w:sz w:val="18"/>
                <w:szCs w:val="18"/>
              </w:rPr>
              <w:t xml:space="preserve">январь-декабрь </w:t>
            </w:r>
            <w:r w:rsidRPr="00827A28">
              <w:rPr>
                <w:rFonts w:ascii="Times New Roman" w:hAnsi="Times New Roman"/>
                <w:snapToGrid w:val="0"/>
                <w:color w:val="000000"/>
                <w:spacing w:val="6"/>
                <w:sz w:val="18"/>
                <w:szCs w:val="18"/>
              </w:rPr>
              <w:t>2020 г.</w:t>
            </w:r>
          </w:p>
        </w:tc>
      </w:tr>
      <w:tr w:rsidR="00D84ABB" w:rsidRPr="00827A28" w:rsidTr="00827A28">
        <w:trPr>
          <w:cantSplit/>
          <w:trHeight w:val="425"/>
        </w:trPr>
        <w:tc>
          <w:tcPr>
            <w:tcW w:w="1333" w:type="pct"/>
            <w:tcBorders>
              <w:bottom w:val="double" w:sz="4" w:space="0" w:color="auto"/>
            </w:tcBorders>
            <w:vAlign w:val="bottom"/>
          </w:tcPr>
          <w:p w:rsidR="00D84ABB" w:rsidRPr="00827A28" w:rsidRDefault="00D84ABB" w:rsidP="00827A28">
            <w:pPr>
              <w:spacing w:after="0" w:line="240" w:lineRule="auto"/>
              <w:ind w:left="142"/>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Притобольный</w:t>
            </w:r>
          </w:p>
        </w:tc>
        <w:tc>
          <w:tcPr>
            <w:tcW w:w="1779" w:type="pct"/>
            <w:tcBorders>
              <w:bottom w:val="double" w:sz="4" w:space="0" w:color="auto"/>
            </w:tcBorders>
            <w:vAlign w:val="bottom"/>
          </w:tcPr>
          <w:p w:rsidR="00D84ABB" w:rsidRPr="00827A28" w:rsidRDefault="00D84ABB" w:rsidP="00827A28">
            <w:pPr>
              <w:spacing w:after="0" w:line="240" w:lineRule="auto"/>
              <w:ind w:right="1246"/>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19</w:t>
            </w:r>
          </w:p>
        </w:tc>
        <w:tc>
          <w:tcPr>
            <w:tcW w:w="1888" w:type="pct"/>
            <w:tcBorders>
              <w:bottom w:val="double" w:sz="4" w:space="0" w:color="auto"/>
            </w:tcBorders>
            <w:vAlign w:val="bottom"/>
          </w:tcPr>
          <w:p w:rsidR="00D84ABB" w:rsidRPr="00827A28" w:rsidRDefault="00D84ABB" w:rsidP="00827A28">
            <w:pPr>
              <w:spacing w:after="0" w:line="240" w:lineRule="auto"/>
              <w:ind w:right="1416"/>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17</w:t>
            </w:r>
          </w:p>
        </w:tc>
      </w:tr>
    </w:tbl>
    <w:p w:rsidR="00D84ABB" w:rsidRPr="00827A28" w:rsidRDefault="00D84ABB" w:rsidP="00827A28">
      <w:pPr>
        <w:keepNext/>
        <w:suppressAutoHyphens/>
        <w:spacing w:before="120" w:after="80" w:line="240" w:lineRule="auto"/>
        <w:jc w:val="center"/>
        <w:outlineLvl w:val="5"/>
        <w:rPr>
          <w:rFonts w:ascii="Times New Roman" w:hAnsi="Times New Roman"/>
          <w:b/>
          <w:smallCaps/>
          <w:kern w:val="28"/>
          <w:sz w:val="18"/>
          <w:szCs w:val="18"/>
        </w:rPr>
      </w:pPr>
      <w:bookmarkStart w:id="191" w:name="_Toc215627009"/>
      <w:bookmarkStart w:id="192" w:name="_Toc219513316"/>
      <w:bookmarkStart w:id="193" w:name="_Toc220723546"/>
      <w:bookmarkStart w:id="194" w:name="_Toc222541021"/>
      <w:bookmarkStart w:id="195" w:name="_Toc222727337"/>
      <w:bookmarkStart w:id="196" w:name="_Toc223321257"/>
      <w:bookmarkStart w:id="197" w:name="_Toc224966486"/>
      <w:bookmarkStart w:id="198" w:name="_Toc225129900"/>
      <w:bookmarkStart w:id="199" w:name="_Toc227728665"/>
      <w:bookmarkStart w:id="200" w:name="_Toc228075921"/>
      <w:bookmarkStart w:id="201" w:name="_Toc230405695"/>
      <w:bookmarkStart w:id="202" w:name="_Toc238272787"/>
      <w:bookmarkStart w:id="203" w:name="_Toc239653858"/>
      <w:bookmarkStart w:id="204" w:name="_Toc243796403"/>
      <w:bookmarkStart w:id="205" w:name="_Toc247075002"/>
      <w:bookmarkStart w:id="206" w:name="_Toc269737311"/>
      <w:bookmarkStart w:id="207" w:name="_Toc272332898"/>
      <w:bookmarkStart w:id="208" w:name="_Toc272332993"/>
      <w:bookmarkStart w:id="209" w:name="_Toc272409418"/>
      <w:bookmarkStart w:id="210" w:name="_Toc275173944"/>
      <w:bookmarkStart w:id="211" w:name="_Toc277594815"/>
      <w:bookmarkStart w:id="212" w:name="_Toc280104187"/>
      <w:bookmarkStart w:id="213" w:name="_Toc309904662"/>
      <w:bookmarkStart w:id="214" w:name="_Toc348600791"/>
      <w:bookmarkStart w:id="215" w:name="_Toc348601090"/>
      <w:bookmarkStart w:id="216" w:name="_Toc348615163"/>
      <w:bookmarkStart w:id="217" w:name="_Toc379359197"/>
      <w:bookmarkStart w:id="218" w:name="_Toc380664714"/>
      <w:bookmarkStart w:id="219" w:name="_Toc388428519"/>
      <w:bookmarkStart w:id="220" w:name="_Toc42516814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27A28">
        <w:rPr>
          <w:rFonts w:ascii="Times New Roman" w:hAnsi="Times New Roman"/>
          <w:b/>
          <w:smallCaps/>
          <w:kern w:val="28"/>
          <w:sz w:val="18"/>
          <w:szCs w:val="18"/>
        </w:rPr>
        <w:t>Рейтинг по показателям динамичности экономики</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tbl>
      <w:tblPr>
        <w:tblW w:w="5000" w:type="pct"/>
        <w:tblBorders>
          <w:top w:val="double" w:sz="4" w:space="0" w:color="auto"/>
          <w:left w:val="double" w:sz="4" w:space="0" w:color="auto"/>
          <w:bottom w:val="double" w:sz="4" w:space="0" w:color="auto"/>
          <w:right w:val="double" w:sz="4" w:space="0" w:color="auto"/>
        </w:tblBorders>
        <w:tblLayout w:type="fixed"/>
        <w:tblCellMar>
          <w:left w:w="30" w:type="dxa"/>
          <w:right w:w="30" w:type="dxa"/>
        </w:tblCellMar>
        <w:tblLook w:val="0000"/>
      </w:tblPr>
      <w:tblGrid>
        <w:gridCol w:w="2318"/>
        <w:gridCol w:w="2091"/>
        <w:gridCol w:w="1172"/>
        <w:gridCol w:w="2374"/>
        <w:gridCol w:w="1179"/>
        <w:gridCol w:w="1698"/>
      </w:tblGrid>
      <w:tr w:rsidR="00D84ABB" w:rsidRPr="00827A28" w:rsidTr="00827A28">
        <w:trPr>
          <w:cantSplit/>
          <w:trHeight w:val="422"/>
          <w:tblHeader/>
        </w:trPr>
        <w:tc>
          <w:tcPr>
            <w:tcW w:w="1070" w:type="pct"/>
            <w:vMerge w:val="restart"/>
            <w:tcBorders>
              <w:top w:val="double" w:sz="4"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3930" w:type="pct"/>
            <w:gridSpan w:val="5"/>
            <w:tcBorders>
              <w:top w:val="double" w:sz="4" w:space="0" w:color="auto"/>
              <w:left w:val="single" w:sz="6" w:space="0" w:color="auto"/>
              <w:bottom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color w:val="000000"/>
                <w:spacing w:val="6"/>
                <w:sz w:val="18"/>
                <w:szCs w:val="18"/>
              </w:rPr>
              <w:t xml:space="preserve">январь-декабрь </w:t>
            </w:r>
            <w:r w:rsidRPr="00827A28">
              <w:rPr>
                <w:rFonts w:ascii="Times New Roman" w:hAnsi="Times New Roman"/>
                <w:snapToGrid w:val="0"/>
                <w:color w:val="000000"/>
                <w:spacing w:val="6"/>
                <w:sz w:val="18"/>
                <w:szCs w:val="18"/>
              </w:rPr>
              <w:t xml:space="preserve">2021 г. в % к </w:t>
            </w:r>
            <w:r w:rsidRPr="00827A28">
              <w:rPr>
                <w:rFonts w:ascii="Times New Roman" w:hAnsi="Times New Roman"/>
                <w:color w:val="000000"/>
                <w:spacing w:val="6"/>
                <w:sz w:val="18"/>
                <w:szCs w:val="18"/>
              </w:rPr>
              <w:t xml:space="preserve">январю-декабрю </w:t>
            </w:r>
            <w:r w:rsidRPr="00827A28">
              <w:rPr>
                <w:rFonts w:ascii="Times New Roman" w:hAnsi="Times New Roman"/>
                <w:snapToGrid w:val="0"/>
                <w:color w:val="000000"/>
                <w:spacing w:val="6"/>
                <w:sz w:val="18"/>
                <w:szCs w:val="18"/>
              </w:rPr>
              <w:t>2020 г.</w:t>
            </w:r>
          </w:p>
        </w:tc>
      </w:tr>
      <w:tr w:rsidR="00D84ABB" w:rsidRPr="00827A28" w:rsidTr="00827A28">
        <w:trPr>
          <w:cantSplit/>
          <w:trHeight w:val="414"/>
          <w:tblHeader/>
        </w:trPr>
        <w:tc>
          <w:tcPr>
            <w:tcW w:w="1070" w:type="pct"/>
            <w:vMerge/>
            <w:tcBorders>
              <w:top w:val="single" w:sz="6"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1506" w:type="pct"/>
            <w:gridSpan w:val="2"/>
            <w:tcBorders>
              <w:top w:val="single" w:sz="6" w:space="0" w:color="auto"/>
              <w:left w:val="single" w:sz="6"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производство</w:t>
            </w:r>
          </w:p>
        </w:tc>
        <w:tc>
          <w:tcPr>
            <w:tcW w:w="1096" w:type="pct"/>
            <w:vMerge w:val="restart"/>
            <w:tcBorders>
              <w:top w:val="single" w:sz="6" w:space="0" w:color="auto"/>
              <w:left w:val="single" w:sz="6"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color w:val="000000"/>
                <w:spacing w:val="6"/>
                <w:sz w:val="18"/>
                <w:szCs w:val="18"/>
              </w:rPr>
              <w:t xml:space="preserve">отгружено </w:t>
            </w:r>
            <w:r w:rsidRPr="00827A28">
              <w:rPr>
                <w:rFonts w:ascii="Times New Roman" w:hAnsi="Times New Roman"/>
                <w:color w:val="000000"/>
                <w:spacing w:val="6"/>
                <w:sz w:val="18"/>
                <w:szCs w:val="18"/>
              </w:rPr>
              <w:br/>
              <w:t xml:space="preserve">товаров </w:t>
            </w:r>
            <w:r w:rsidRPr="00827A28">
              <w:rPr>
                <w:rFonts w:ascii="Times New Roman" w:hAnsi="Times New Roman"/>
                <w:color w:val="000000"/>
                <w:spacing w:val="6"/>
                <w:sz w:val="18"/>
                <w:szCs w:val="18"/>
              </w:rPr>
              <w:br/>
              <w:t xml:space="preserve">собственного производства </w:t>
            </w:r>
            <w:r w:rsidRPr="00827A28">
              <w:rPr>
                <w:rFonts w:ascii="Times New Roman" w:hAnsi="Times New Roman"/>
                <w:color w:val="000000"/>
                <w:spacing w:val="6"/>
                <w:sz w:val="18"/>
                <w:szCs w:val="18"/>
              </w:rPr>
              <w:br/>
              <w:t xml:space="preserve">по чистым </w:t>
            </w:r>
            <w:r w:rsidRPr="00827A28">
              <w:rPr>
                <w:rFonts w:ascii="Times New Roman" w:hAnsi="Times New Roman"/>
                <w:color w:val="000000"/>
                <w:spacing w:val="6"/>
                <w:sz w:val="18"/>
                <w:szCs w:val="18"/>
              </w:rPr>
              <w:br/>
              <w:t xml:space="preserve">видам экономической </w:t>
            </w:r>
            <w:r w:rsidRPr="00827A28">
              <w:rPr>
                <w:rFonts w:ascii="Times New Roman" w:hAnsi="Times New Roman"/>
                <w:color w:val="000000"/>
                <w:spacing w:val="6"/>
                <w:sz w:val="18"/>
                <w:szCs w:val="18"/>
              </w:rPr>
              <w:br/>
              <w:t>деятельности</w:t>
            </w:r>
          </w:p>
        </w:tc>
        <w:tc>
          <w:tcPr>
            <w:tcW w:w="544" w:type="pct"/>
            <w:vMerge w:val="restart"/>
            <w:tcBorders>
              <w:top w:val="single" w:sz="6" w:space="0" w:color="auto"/>
              <w:left w:val="single" w:sz="6" w:space="0" w:color="auto"/>
              <w:bottom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ввод </w:t>
            </w:r>
            <w:r w:rsidRPr="00827A28">
              <w:rPr>
                <w:rFonts w:ascii="Times New Roman" w:hAnsi="Times New Roman"/>
                <w:snapToGrid w:val="0"/>
                <w:color w:val="000000"/>
                <w:spacing w:val="6"/>
                <w:sz w:val="18"/>
                <w:szCs w:val="18"/>
              </w:rPr>
              <w:br/>
              <w:t>жилья</w:t>
            </w:r>
          </w:p>
        </w:tc>
        <w:tc>
          <w:tcPr>
            <w:tcW w:w="784" w:type="pct"/>
            <w:vMerge w:val="restart"/>
            <w:tcBorders>
              <w:top w:val="single" w:sz="6" w:space="0" w:color="auto"/>
              <w:lef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объем выполненных работ по договорам строительного </w:t>
            </w:r>
            <w:r w:rsidRPr="00827A28">
              <w:rPr>
                <w:rFonts w:ascii="Times New Roman" w:hAnsi="Times New Roman"/>
                <w:snapToGrid w:val="0"/>
                <w:color w:val="000000"/>
                <w:spacing w:val="-6"/>
                <w:sz w:val="18"/>
                <w:szCs w:val="18"/>
              </w:rPr>
              <w:br/>
              <w:t>подряда</w:t>
            </w:r>
          </w:p>
        </w:tc>
      </w:tr>
      <w:tr w:rsidR="00D84ABB" w:rsidRPr="00827A28" w:rsidTr="00827A28">
        <w:trPr>
          <w:cantSplit/>
          <w:trHeight w:val="973"/>
          <w:tblHeader/>
        </w:trPr>
        <w:tc>
          <w:tcPr>
            <w:tcW w:w="1070" w:type="pct"/>
            <w:vMerge/>
            <w:tcBorders>
              <w:top w:val="single" w:sz="6" w:space="0" w:color="auto"/>
              <w:bottom w:val="double" w:sz="4" w:space="0" w:color="auto"/>
              <w:right w:val="single" w:sz="6" w:space="0" w:color="auto"/>
            </w:tcBorders>
            <w:vAlign w:val="bottom"/>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965"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color w:val="000000"/>
                <w:spacing w:val="6"/>
                <w:sz w:val="18"/>
                <w:szCs w:val="18"/>
              </w:rPr>
            </w:pPr>
            <w:r w:rsidRPr="00827A28">
              <w:rPr>
                <w:rFonts w:ascii="Times New Roman" w:hAnsi="Times New Roman"/>
                <w:color w:val="000000"/>
                <w:spacing w:val="6"/>
                <w:sz w:val="18"/>
                <w:szCs w:val="18"/>
              </w:rPr>
              <w:t xml:space="preserve">скота и птицы на убой </w:t>
            </w:r>
            <w:r w:rsidRPr="00827A28">
              <w:rPr>
                <w:rFonts w:ascii="Times New Roman" w:hAnsi="Times New Roman"/>
                <w:color w:val="000000"/>
                <w:spacing w:val="6"/>
                <w:sz w:val="18"/>
                <w:szCs w:val="18"/>
              </w:rPr>
              <w:br/>
              <w:t>(в живой массе)</w:t>
            </w:r>
          </w:p>
        </w:tc>
        <w:tc>
          <w:tcPr>
            <w:tcW w:w="541" w:type="pct"/>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молока</w:t>
            </w:r>
          </w:p>
        </w:tc>
        <w:tc>
          <w:tcPr>
            <w:tcW w:w="1096" w:type="pct"/>
            <w:vMerge/>
            <w:tcBorders>
              <w:top w:val="single" w:sz="6" w:space="0" w:color="auto"/>
              <w:left w:val="single" w:sz="6" w:space="0" w:color="auto"/>
              <w:bottom w:val="double" w:sz="4"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544" w:type="pct"/>
            <w:vMerge/>
            <w:tcBorders>
              <w:top w:val="single" w:sz="6" w:space="0" w:color="auto"/>
              <w:left w:val="single" w:sz="6" w:space="0" w:color="auto"/>
              <w:bottom w:val="double" w:sz="4"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784" w:type="pct"/>
            <w:vMerge/>
            <w:tcBorders>
              <w:left w:val="single" w:sz="6" w:space="0" w:color="auto"/>
              <w:bottom w:val="double" w:sz="4" w:space="0" w:color="auto"/>
            </w:tcBorders>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r>
      <w:tr w:rsidR="00D84ABB" w:rsidRPr="00827A28" w:rsidTr="00827A28">
        <w:trPr>
          <w:trHeight w:val="369"/>
        </w:trPr>
        <w:tc>
          <w:tcPr>
            <w:tcW w:w="1070" w:type="pct"/>
            <w:tcBorders>
              <w:top w:val="double" w:sz="4" w:space="0" w:color="auto"/>
              <w:left w:val="single" w:sz="4" w:space="0" w:color="auto"/>
              <w:bottom w:val="double" w:sz="4" w:space="0" w:color="auto"/>
              <w:right w:val="single" w:sz="4" w:space="0" w:color="auto"/>
            </w:tcBorders>
            <w:vAlign w:val="bottom"/>
          </w:tcPr>
          <w:p w:rsidR="00D84ABB" w:rsidRPr="00827A28" w:rsidRDefault="00D84ABB" w:rsidP="00827A28">
            <w:pPr>
              <w:spacing w:after="0" w:line="280" w:lineRule="exact"/>
              <w:ind w:left="142"/>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Притобольный</w:t>
            </w:r>
          </w:p>
        </w:tc>
        <w:tc>
          <w:tcPr>
            <w:tcW w:w="965" w:type="pct"/>
            <w:tcBorders>
              <w:top w:val="double" w:sz="4" w:space="0" w:color="auto"/>
              <w:left w:val="single" w:sz="4" w:space="0" w:color="auto"/>
              <w:bottom w:val="double" w:sz="4" w:space="0" w:color="auto"/>
              <w:right w:val="single" w:sz="4" w:space="0" w:color="auto"/>
            </w:tcBorders>
            <w:vAlign w:val="bottom"/>
          </w:tcPr>
          <w:p w:rsidR="00D84ABB" w:rsidRPr="00827A28" w:rsidRDefault="00D84ABB" w:rsidP="00827A28">
            <w:pPr>
              <w:spacing w:after="0" w:line="240" w:lineRule="auto"/>
              <w:ind w:right="510"/>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w:t>
            </w:r>
          </w:p>
        </w:tc>
        <w:tc>
          <w:tcPr>
            <w:tcW w:w="541" w:type="pct"/>
            <w:tcBorders>
              <w:top w:val="double" w:sz="4" w:space="0" w:color="auto"/>
              <w:left w:val="single" w:sz="4" w:space="0" w:color="auto"/>
              <w:bottom w:val="double" w:sz="4" w:space="0" w:color="auto"/>
              <w:right w:val="single" w:sz="4" w:space="0" w:color="auto"/>
            </w:tcBorders>
            <w:vAlign w:val="bottom"/>
          </w:tcPr>
          <w:p w:rsidR="00D84ABB" w:rsidRPr="00827A28" w:rsidRDefault="00D84ABB" w:rsidP="00827A28">
            <w:pPr>
              <w:spacing w:after="0" w:line="240" w:lineRule="auto"/>
              <w:ind w:right="454"/>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w:t>
            </w:r>
          </w:p>
        </w:tc>
        <w:tc>
          <w:tcPr>
            <w:tcW w:w="1096" w:type="pct"/>
            <w:tcBorders>
              <w:top w:val="double" w:sz="4" w:space="0" w:color="auto"/>
              <w:left w:val="single" w:sz="4" w:space="0" w:color="auto"/>
              <w:bottom w:val="double" w:sz="4" w:space="0" w:color="auto"/>
              <w:right w:val="single" w:sz="4" w:space="0" w:color="auto"/>
            </w:tcBorders>
            <w:vAlign w:val="bottom"/>
          </w:tcPr>
          <w:p w:rsidR="00D84ABB" w:rsidRPr="00827A28" w:rsidRDefault="00D84ABB" w:rsidP="00827A28">
            <w:pPr>
              <w:spacing w:after="0" w:line="240" w:lineRule="auto"/>
              <w:ind w:right="713"/>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8</w:t>
            </w:r>
          </w:p>
        </w:tc>
        <w:tc>
          <w:tcPr>
            <w:tcW w:w="544" w:type="pct"/>
            <w:tcBorders>
              <w:top w:val="double" w:sz="4" w:space="0" w:color="auto"/>
              <w:left w:val="single" w:sz="4" w:space="0" w:color="auto"/>
              <w:bottom w:val="double" w:sz="4" w:space="0" w:color="auto"/>
              <w:right w:val="single" w:sz="4" w:space="0" w:color="auto"/>
            </w:tcBorders>
            <w:vAlign w:val="bottom"/>
          </w:tcPr>
          <w:p w:rsidR="00D84ABB" w:rsidRPr="00827A28" w:rsidRDefault="00D84ABB" w:rsidP="00827A28">
            <w:pPr>
              <w:spacing w:after="0" w:line="240" w:lineRule="auto"/>
              <w:ind w:right="340"/>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26</w:t>
            </w:r>
          </w:p>
        </w:tc>
        <w:tc>
          <w:tcPr>
            <w:tcW w:w="784" w:type="pct"/>
            <w:tcBorders>
              <w:top w:val="double" w:sz="4" w:space="0" w:color="auto"/>
              <w:left w:val="single" w:sz="4" w:space="0" w:color="auto"/>
              <w:bottom w:val="double" w:sz="4" w:space="0" w:color="auto"/>
            </w:tcBorders>
            <w:vAlign w:val="bottom"/>
          </w:tcPr>
          <w:p w:rsidR="00D84ABB" w:rsidRPr="00827A28" w:rsidRDefault="00D84ABB" w:rsidP="00827A28">
            <w:pPr>
              <w:spacing w:after="0" w:line="240" w:lineRule="auto"/>
              <w:ind w:right="680"/>
              <w:jc w:val="right"/>
              <w:rPr>
                <w:rFonts w:ascii="Times New Roman" w:hAnsi="Times New Roman"/>
                <w:color w:val="000000"/>
                <w:spacing w:val="6"/>
                <w:sz w:val="18"/>
                <w:szCs w:val="18"/>
                <w:lang w:val="en-US"/>
              </w:rPr>
            </w:pPr>
            <w:r w:rsidRPr="00827A28">
              <w:rPr>
                <w:rFonts w:ascii="Times New Roman" w:hAnsi="Times New Roman"/>
                <w:color w:val="000000"/>
                <w:spacing w:val="6"/>
                <w:sz w:val="18"/>
                <w:szCs w:val="18"/>
                <w:lang w:val="en-US"/>
              </w:rPr>
              <w:t>-</w:t>
            </w:r>
          </w:p>
        </w:tc>
      </w:tr>
    </w:tbl>
    <w:p w:rsidR="00D84ABB" w:rsidRPr="00827A28" w:rsidRDefault="00D84ABB" w:rsidP="00827A28">
      <w:pPr>
        <w:keepNext/>
        <w:suppressAutoHyphens/>
        <w:spacing w:after="80" w:line="240" w:lineRule="auto"/>
        <w:jc w:val="center"/>
        <w:outlineLvl w:val="5"/>
        <w:rPr>
          <w:rFonts w:ascii="Times New Roman" w:hAnsi="Times New Roman"/>
          <w:b/>
          <w:smallCaps/>
          <w:kern w:val="28"/>
          <w:sz w:val="18"/>
          <w:szCs w:val="18"/>
        </w:rPr>
      </w:pPr>
      <w:bookmarkStart w:id="221" w:name="_Toc536099588"/>
      <w:r w:rsidRPr="00827A28">
        <w:rPr>
          <w:rFonts w:ascii="Times New Roman" w:hAnsi="Times New Roman"/>
          <w:b/>
          <w:smallCaps/>
          <w:kern w:val="28"/>
          <w:sz w:val="18"/>
          <w:szCs w:val="18"/>
        </w:rPr>
        <w:t>Рейтинг по экономическим показателям</w:t>
      </w:r>
      <w:bookmarkEnd w:id="221"/>
    </w:p>
    <w:tbl>
      <w:tblPr>
        <w:tblW w:w="4993" w:type="pct"/>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tblPr>
      <w:tblGrid>
        <w:gridCol w:w="2302"/>
        <w:gridCol w:w="2774"/>
        <w:gridCol w:w="1631"/>
        <w:gridCol w:w="1957"/>
        <w:gridCol w:w="2123"/>
      </w:tblGrid>
      <w:tr w:rsidR="00D84ABB" w:rsidRPr="00827A28" w:rsidTr="00827A28">
        <w:trPr>
          <w:cantSplit/>
          <w:trHeight w:val="461"/>
          <w:tblHeader/>
        </w:trPr>
        <w:tc>
          <w:tcPr>
            <w:tcW w:w="1067" w:type="pct"/>
            <w:vMerge w:val="restart"/>
            <w:tcBorders>
              <w:top w:val="double" w:sz="4"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3933" w:type="pct"/>
            <w:gridSpan w:val="4"/>
            <w:tcBorders>
              <w:top w:val="double" w:sz="4" w:space="0" w:color="auto"/>
              <w:left w:val="single" w:sz="6" w:space="0" w:color="auto"/>
              <w:bottom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Январь-декабрь 2021 г.</w:t>
            </w:r>
          </w:p>
        </w:tc>
      </w:tr>
      <w:tr w:rsidR="00D84ABB" w:rsidRPr="00827A28" w:rsidTr="00827A28">
        <w:trPr>
          <w:cantSplit/>
          <w:trHeight w:val="269"/>
          <w:tblHeader/>
        </w:trPr>
        <w:tc>
          <w:tcPr>
            <w:tcW w:w="1067" w:type="pct"/>
            <w:vMerge/>
            <w:tcBorders>
              <w:top w:val="single" w:sz="6"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2042" w:type="pct"/>
            <w:gridSpan w:val="2"/>
            <w:tcBorders>
              <w:top w:val="single" w:sz="6" w:space="0" w:color="auto"/>
              <w:left w:val="single" w:sz="6" w:space="0" w:color="auto"/>
              <w:bottom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произведено на душу населения</w:t>
            </w:r>
          </w:p>
        </w:tc>
        <w:tc>
          <w:tcPr>
            <w:tcW w:w="907" w:type="pct"/>
            <w:vMerge w:val="restart"/>
            <w:tcBorders>
              <w:top w:val="single" w:sz="6" w:space="0" w:color="auto"/>
              <w:lef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 xml:space="preserve">надой </w:t>
            </w:r>
            <w:r w:rsidRPr="00827A28">
              <w:rPr>
                <w:rFonts w:ascii="Times New Roman" w:hAnsi="Times New Roman"/>
                <w:snapToGrid w:val="0"/>
                <w:color w:val="000000"/>
                <w:spacing w:val="6"/>
                <w:sz w:val="18"/>
                <w:szCs w:val="18"/>
              </w:rPr>
              <w:br/>
              <w:t xml:space="preserve">молока от </w:t>
            </w:r>
            <w:r w:rsidRPr="00827A28">
              <w:rPr>
                <w:rFonts w:ascii="Times New Roman" w:hAnsi="Times New Roman"/>
                <w:snapToGrid w:val="0"/>
                <w:color w:val="000000"/>
                <w:spacing w:val="6"/>
                <w:sz w:val="18"/>
                <w:szCs w:val="18"/>
              </w:rPr>
              <w:br/>
              <w:t>1 коровы</w:t>
            </w:r>
          </w:p>
        </w:tc>
        <w:tc>
          <w:tcPr>
            <w:tcW w:w="984" w:type="pct"/>
            <w:vMerge w:val="restart"/>
            <w:tcBorders>
              <w:top w:val="single" w:sz="6" w:space="0" w:color="auto"/>
              <w:lef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ввод жилья, м</w:t>
            </w:r>
            <w:r w:rsidRPr="00827A28">
              <w:rPr>
                <w:rFonts w:ascii="Times New Roman" w:hAnsi="Times New Roman"/>
                <w:snapToGrid w:val="0"/>
                <w:color w:val="000000"/>
                <w:spacing w:val="6"/>
                <w:sz w:val="18"/>
                <w:szCs w:val="18"/>
                <w:vertAlign w:val="superscript"/>
              </w:rPr>
              <w:t>2</w:t>
            </w:r>
            <w:r w:rsidRPr="00827A28">
              <w:rPr>
                <w:rFonts w:ascii="Times New Roman" w:hAnsi="Times New Roman"/>
                <w:snapToGrid w:val="0"/>
                <w:color w:val="000000"/>
                <w:spacing w:val="6"/>
                <w:sz w:val="18"/>
                <w:szCs w:val="18"/>
              </w:rPr>
              <w:t xml:space="preserve"> на 1000 жителей</w:t>
            </w:r>
          </w:p>
        </w:tc>
      </w:tr>
      <w:tr w:rsidR="00D84ABB" w:rsidRPr="00827A28" w:rsidTr="00827A28">
        <w:trPr>
          <w:cantSplit/>
          <w:trHeight w:val="587"/>
          <w:tblHeader/>
        </w:trPr>
        <w:tc>
          <w:tcPr>
            <w:tcW w:w="1067" w:type="pct"/>
            <w:vMerge/>
            <w:tcBorders>
              <w:top w:val="single" w:sz="6" w:space="0" w:color="auto"/>
              <w:bottom w:val="single" w:sz="6" w:space="0" w:color="auto"/>
              <w:right w:val="single" w:sz="6"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1286" w:type="pct"/>
            <w:tcBorders>
              <w:top w:val="single" w:sz="6" w:space="0" w:color="auto"/>
              <w:left w:val="single" w:sz="6" w:space="0" w:color="auto"/>
              <w:bottom w:val="single" w:sz="6" w:space="0" w:color="auto"/>
              <w:right w:val="single" w:sz="6" w:space="0" w:color="auto"/>
            </w:tcBorders>
            <w:vAlign w:val="center"/>
          </w:tcPr>
          <w:p w:rsidR="00D84ABB" w:rsidRPr="00827A28" w:rsidRDefault="00D84ABB" w:rsidP="00827A28">
            <w:pPr>
              <w:spacing w:after="0" w:line="240" w:lineRule="auto"/>
              <w:ind w:right="-31"/>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скота и птицы на убой (в живой массе)</w:t>
            </w:r>
          </w:p>
        </w:tc>
        <w:tc>
          <w:tcPr>
            <w:tcW w:w="756" w:type="pct"/>
            <w:tcBorders>
              <w:top w:val="single" w:sz="6" w:space="0" w:color="auto"/>
              <w:left w:val="single" w:sz="6" w:space="0" w:color="auto"/>
              <w:bottom w:val="single" w:sz="4" w:space="0" w:color="auto"/>
            </w:tcBorders>
            <w:vAlign w:val="center"/>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молока</w:t>
            </w:r>
          </w:p>
        </w:tc>
        <w:tc>
          <w:tcPr>
            <w:tcW w:w="907" w:type="pct"/>
            <w:vMerge/>
            <w:tcBorders>
              <w:left w:val="single" w:sz="6" w:space="0" w:color="auto"/>
              <w:bottom w:val="single" w:sz="4" w:space="0" w:color="auto"/>
            </w:tcBorders>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c>
          <w:tcPr>
            <w:tcW w:w="984" w:type="pct"/>
            <w:vMerge/>
            <w:tcBorders>
              <w:left w:val="single" w:sz="6" w:space="0" w:color="auto"/>
              <w:bottom w:val="single" w:sz="4" w:space="0" w:color="auto"/>
            </w:tcBorders>
          </w:tcPr>
          <w:p w:rsidR="00D84ABB" w:rsidRPr="00827A28" w:rsidRDefault="00D84ABB" w:rsidP="00827A28">
            <w:pPr>
              <w:spacing w:after="0" w:line="240" w:lineRule="auto"/>
              <w:jc w:val="center"/>
              <w:rPr>
                <w:rFonts w:ascii="Times New Roman" w:hAnsi="Times New Roman"/>
                <w:snapToGrid w:val="0"/>
                <w:color w:val="000000"/>
                <w:spacing w:val="6"/>
                <w:sz w:val="18"/>
                <w:szCs w:val="18"/>
              </w:rPr>
            </w:pPr>
          </w:p>
        </w:tc>
      </w:tr>
      <w:tr w:rsidR="00D84ABB" w:rsidRPr="00827A28" w:rsidTr="00827A28">
        <w:trPr>
          <w:cantSplit/>
          <w:trHeight w:val="587"/>
          <w:tblHeader/>
        </w:trPr>
        <w:tc>
          <w:tcPr>
            <w:tcW w:w="1067" w:type="pct"/>
            <w:tcBorders>
              <w:top w:val="single" w:sz="6" w:space="0" w:color="auto"/>
              <w:bottom w:val="double" w:sz="4" w:space="0" w:color="auto"/>
              <w:right w:val="single" w:sz="6" w:space="0" w:color="auto"/>
            </w:tcBorders>
            <w:vAlign w:val="bottom"/>
          </w:tcPr>
          <w:p w:rsidR="00D84ABB" w:rsidRPr="00827A28" w:rsidRDefault="00D84ABB" w:rsidP="00827A28">
            <w:pPr>
              <w:spacing w:after="0" w:line="240" w:lineRule="auto"/>
              <w:ind w:left="142"/>
              <w:rPr>
                <w:rFonts w:ascii="Times New Roman" w:hAnsi="Times New Roman"/>
                <w:snapToGrid w:val="0"/>
                <w:color w:val="000000"/>
                <w:spacing w:val="6"/>
                <w:sz w:val="18"/>
                <w:szCs w:val="18"/>
              </w:rPr>
            </w:pPr>
            <w:r w:rsidRPr="00827A28">
              <w:rPr>
                <w:rFonts w:ascii="Times New Roman" w:hAnsi="Times New Roman"/>
                <w:snapToGrid w:val="0"/>
                <w:color w:val="000000"/>
                <w:spacing w:val="6"/>
                <w:sz w:val="18"/>
                <w:szCs w:val="18"/>
              </w:rPr>
              <w:t>Притобольный</w:t>
            </w:r>
          </w:p>
        </w:tc>
        <w:tc>
          <w:tcPr>
            <w:tcW w:w="1286" w:type="pct"/>
            <w:tcBorders>
              <w:top w:val="single" w:sz="6" w:space="0" w:color="auto"/>
              <w:left w:val="single" w:sz="6" w:space="0" w:color="auto"/>
              <w:bottom w:val="double" w:sz="4" w:space="0" w:color="auto"/>
              <w:right w:val="single" w:sz="4" w:space="0" w:color="auto"/>
            </w:tcBorders>
            <w:vAlign w:val="bottom"/>
          </w:tcPr>
          <w:p w:rsidR="00D84ABB" w:rsidRPr="00827A28" w:rsidRDefault="00D84ABB" w:rsidP="00827A28">
            <w:pPr>
              <w:spacing w:after="0" w:line="240" w:lineRule="auto"/>
              <w:ind w:right="494"/>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18</w:t>
            </w:r>
          </w:p>
        </w:tc>
        <w:tc>
          <w:tcPr>
            <w:tcW w:w="756" w:type="pct"/>
            <w:tcBorders>
              <w:top w:val="single" w:sz="4" w:space="0" w:color="auto"/>
              <w:left w:val="single" w:sz="4" w:space="0" w:color="auto"/>
              <w:bottom w:val="single" w:sz="4" w:space="0" w:color="auto"/>
              <w:right w:val="single" w:sz="4" w:space="0" w:color="auto"/>
            </w:tcBorders>
            <w:vAlign w:val="bottom"/>
          </w:tcPr>
          <w:p w:rsidR="00D84ABB" w:rsidRPr="00827A28" w:rsidRDefault="00D84ABB" w:rsidP="00827A28">
            <w:pPr>
              <w:spacing w:after="0" w:line="240" w:lineRule="auto"/>
              <w:ind w:right="340"/>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17</w:t>
            </w:r>
          </w:p>
        </w:tc>
        <w:tc>
          <w:tcPr>
            <w:tcW w:w="907" w:type="pct"/>
            <w:tcBorders>
              <w:top w:val="single" w:sz="4" w:space="0" w:color="auto"/>
              <w:left w:val="single" w:sz="4" w:space="0" w:color="auto"/>
              <w:bottom w:val="single" w:sz="4" w:space="0" w:color="auto"/>
              <w:right w:val="single" w:sz="4" w:space="0" w:color="auto"/>
            </w:tcBorders>
            <w:vAlign w:val="bottom"/>
          </w:tcPr>
          <w:p w:rsidR="00D84ABB" w:rsidRPr="00827A28" w:rsidRDefault="00D84ABB" w:rsidP="00827A28">
            <w:pPr>
              <w:spacing w:after="0" w:line="240" w:lineRule="auto"/>
              <w:ind w:right="340"/>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17</w:t>
            </w:r>
          </w:p>
        </w:tc>
        <w:tc>
          <w:tcPr>
            <w:tcW w:w="984" w:type="pct"/>
            <w:tcBorders>
              <w:top w:val="single" w:sz="4" w:space="0" w:color="auto"/>
              <w:left w:val="single" w:sz="4" w:space="0" w:color="auto"/>
              <w:bottom w:val="single" w:sz="4" w:space="0" w:color="auto"/>
              <w:right w:val="single" w:sz="4" w:space="0" w:color="auto"/>
            </w:tcBorders>
            <w:vAlign w:val="bottom"/>
          </w:tcPr>
          <w:p w:rsidR="00D84ABB" w:rsidRPr="00827A28" w:rsidRDefault="00D84ABB" w:rsidP="00827A28">
            <w:pPr>
              <w:spacing w:after="0" w:line="240" w:lineRule="auto"/>
              <w:ind w:right="397"/>
              <w:jc w:val="right"/>
              <w:rPr>
                <w:rFonts w:ascii="Times New Roman" w:hAnsi="Times New Roman"/>
                <w:color w:val="000000"/>
                <w:spacing w:val="6"/>
                <w:sz w:val="18"/>
                <w:szCs w:val="18"/>
              </w:rPr>
            </w:pPr>
            <w:r w:rsidRPr="00827A28">
              <w:rPr>
                <w:rFonts w:ascii="Times New Roman" w:hAnsi="Times New Roman"/>
                <w:color w:val="000000"/>
                <w:spacing w:val="6"/>
                <w:sz w:val="18"/>
                <w:szCs w:val="18"/>
              </w:rPr>
              <w:t>26</w:t>
            </w:r>
          </w:p>
        </w:tc>
      </w:tr>
    </w:tbl>
    <w:p w:rsidR="00D84ABB" w:rsidRPr="00827A28" w:rsidRDefault="00D84ABB" w:rsidP="00827A28">
      <w:pPr>
        <w:spacing w:after="0" w:line="240" w:lineRule="auto"/>
        <w:rPr>
          <w:rFonts w:ascii="Times New Roman" w:hAnsi="Times New Roman"/>
          <w:color w:val="000000"/>
          <w:spacing w:val="6"/>
          <w:sz w:val="18"/>
          <w:szCs w:val="18"/>
        </w:rPr>
      </w:pPr>
    </w:p>
    <w:p w:rsidR="00D84ABB" w:rsidRPr="001553FD" w:rsidRDefault="00D84ABB" w:rsidP="001553FD">
      <w:pPr>
        <w:widowControl w:val="0"/>
        <w:autoSpaceDE w:val="0"/>
        <w:autoSpaceDN w:val="0"/>
        <w:adjustRightInd w:val="0"/>
        <w:spacing w:after="0" w:line="240" w:lineRule="auto"/>
        <w:jc w:val="center"/>
        <w:rPr>
          <w:rFonts w:ascii="Times New Roman" w:hAnsi="Times New Roman"/>
          <w:b/>
          <w:sz w:val="18"/>
          <w:szCs w:val="18"/>
        </w:rPr>
      </w:pPr>
      <w:bookmarkStart w:id="222" w:name="_Hlk108611161"/>
      <w:r w:rsidRPr="001553FD">
        <w:rPr>
          <w:rFonts w:ascii="Times New Roman" w:hAnsi="Times New Roman"/>
          <w:b/>
          <w:sz w:val="18"/>
          <w:szCs w:val="18"/>
        </w:rPr>
        <w:t xml:space="preserve">РОССИЙСКАЯ ФЕДЕРАЦИЯ </w:t>
      </w:r>
    </w:p>
    <w:p w:rsidR="00D84ABB" w:rsidRPr="001553FD" w:rsidRDefault="00D84ABB" w:rsidP="001553FD">
      <w:pPr>
        <w:widowControl w:val="0"/>
        <w:autoSpaceDE w:val="0"/>
        <w:autoSpaceDN w:val="0"/>
        <w:adjustRightInd w:val="0"/>
        <w:spacing w:after="0" w:line="240" w:lineRule="auto"/>
        <w:jc w:val="center"/>
        <w:rPr>
          <w:rFonts w:ascii="Times New Roman" w:hAnsi="Times New Roman"/>
          <w:b/>
          <w:sz w:val="18"/>
          <w:szCs w:val="18"/>
        </w:rPr>
      </w:pPr>
      <w:r w:rsidRPr="001553FD">
        <w:rPr>
          <w:rFonts w:ascii="Times New Roman" w:hAnsi="Times New Roman"/>
          <w:b/>
          <w:sz w:val="18"/>
          <w:szCs w:val="18"/>
        </w:rPr>
        <w:t xml:space="preserve">КУРГАНСКАЯ ОБЛАСТЬ </w:t>
      </w:r>
    </w:p>
    <w:p w:rsidR="00D84ABB" w:rsidRPr="001553FD" w:rsidRDefault="00D84ABB" w:rsidP="001553FD">
      <w:pPr>
        <w:widowControl w:val="0"/>
        <w:autoSpaceDE w:val="0"/>
        <w:autoSpaceDN w:val="0"/>
        <w:adjustRightInd w:val="0"/>
        <w:spacing w:after="0" w:line="240" w:lineRule="auto"/>
        <w:jc w:val="center"/>
        <w:rPr>
          <w:rFonts w:ascii="Times New Roman" w:hAnsi="Times New Roman"/>
          <w:b/>
          <w:sz w:val="18"/>
          <w:szCs w:val="18"/>
        </w:rPr>
      </w:pPr>
      <w:r w:rsidRPr="001553FD">
        <w:rPr>
          <w:rFonts w:ascii="Times New Roman" w:hAnsi="Times New Roman"/>
          <w:b/>
          <w:sz w:val="18"/>
          <w:szCs w:val="18"/>
        </w:rPr>
        <w:t>ПРИТОБОЛЬНЫЙ РАЙОН</w:t>
      </w:r>
    </w:p>
    <w:p w:rsidR="00D84ABB" w:rsidRPr="001553FD" w:rsidRDefault="00D84ABB" w:rsidP="001553FD">
      <w:pPr>
        <w:widowControl w:val="0"/>
        <w:autoSpaceDE w:val="0"/>
        <w:autoSpaceDN w:val="0"/>
        <w:adjustRightInd w:val="0"/>
        <w:spacing w:after="0" w:line="240" w:lineRule="auto"/>
        <w:jc w:val="center"/>
        <w:rPr>
          <w:rFonts w:ascii="Times New Roman" w:hAnsi="Times New Roman"/>
          <w:b/>
          <w:sz w:val="18"/>
          <w:szCs w:val="18"/>
        </w:rPr>
      </w:pPr>
      <w:r w:rsidRPr="001553FD">
        <w:rPr>
          <w:rFonts w:ascii="Times New Roman" w:hAnsi="Times New Roman"/>
          <w:b/>
          <w:sz w:val="18"/>
          <w:szCs w:val="18"/>
        </w:rPr>
        <w:t>ПРИТОБОЛЬНАЯ РАЙОННАЯ ДУМА</w:t>
      </w:r>
      <w:r w:rsidRPr="001553FD">
        <w:rPr>
          <w:rFonts w:ascii="Times New Roman" w:hAnsi="Times New Roman"/>
          <w:sz w:val="18"/>
          <w:szCs w:val="18"/>
        </w:rPr>
        <w:br/>
      </w:r>
      <w:bookmarkStart w:id="223" w:name="Par1"/>
      <w:bookmarkEnd w:id="223"/>
      <w:r w:rsidRPr="001553FD">
        <w:rPr>
          <w:rFonts w:ascii="Times New Roman" w:hAnsi="Times New Roman"/>
          <w:b/>
          <w:sz w:val="18"/>
          <w:szCs w:val="18"/>
        </w:rPr>
        <w:t>РЕШЕНИЕ</w:t>
      </w:r>
    </w:p>
    <w:p w:rsidR="00D84ABB" w:rsidRPr="001553FD" w:rsidRDefault="00D84ABB" w:rsidP="001553FD">
      <w:pPr>
        <w:spacing w:after="0" w:line="240" w:lineRule="auto"/>
        <w:rPr>
          <w:rFonts w:ascii="Times New Roman" w:hAnsi="Times New Roman"/>
          <w:b/>
          <w:sz w:val="18"/>
          <w:szCs w:val="18"/>
        </w:rPr>
      </w:pPr>
      <w:r w:rsidRPr="001553FD">
        <w:rPr>
          <w:rFonts w:ascii="Times New Roman" w:hAnsi="Times New Roman"/>
          <w:b/>
          <w:sz w:val="18"/>
          <w:szCs w:val="18"/>
        </w:rPr>
        <w:t xml:space="preserve">от  27 июля 2022 года   № 143 </w:t>
      </w:r>
    </w:p>
    <w:p w:rsidR="00D84ABB" w:rsidRPr="001553FD" w:rsidRDefault="00D84ABB" w:rsidP="001553FD">
      <w:pPr>
        <w:spacing w:after="0" w:line="240" w:lineRule="auto"/>
        <w:rPr>
          <w:rFonts w:ascii="Times New Roman" w:hAnsi="Times New Roman"/>
          <w:b/>
          <w:sz w:val="18"/>
          <w:szCs w:val="18"/>
        </w:rPr>
      </w:pPr>
      <w:r w:rsidRPr="001553FD">
        <w:rPr>
          <w:rFonts w:ascii="Times New Roman" w:hAnsi="Times New Roman"/>
          <w:b/>
          <w:sz w:val="18"/>
          <w:szCs w:val="18"/>
        </w:rPr>
        <w:t>с. Глядянское</w:t>
      </w:r>
    </w:p>
    <w:tbl>
      <w:tblPr>
        <w:tblW w:w="0" w:type="auto"/>
        <w:tblLook w:val="00A0"/>
      </w:tblPr>
      <w:tblGrid>
        <w:gridCol w:w="4503"/>
      </w:tblGrid>
      <w:tr w:rsidR="00D84ABB" w:rsidRPr="001553FD" w:rsidTr="001553FD">
        <w:tc>
          <w:tcPr>
            <w:tcW w:w="4503" w:type="dxa"/>
          </w:tcPr>
          <w:p w:rsidR="00D84ABB" w:rsidRPr="001553FD" w:rsidRDefault="00D84ABB" w:rsidP="001553FD">
            <w:pPr>
              <w:spacing w:after="0" w:line="240" w:lineRule="auto"/>
              <w:jc w:val="both"/>
              <w:rPr>
                <w:rFonts w:ascii="Times New Roman" w:hAnsi="Times New Roman"/>
                <w:b/>
                <w:bCs/>
                <w:sz w:val="18"/>
                <w:szCs w:val="18"/>
              </w:rPr>
            </w:pPr>
            <w:r w:rsidRPr="001553FD">
              <w:rPr>
                <w:rFonts w:ascii="Times New Roman" w:hAnsi="Times New Roman"/>
                <w:b/>
                <w:bCs/>
                <w:sz w:val="18"/>
                <w:szCs w:val="18"/>
              </w:rPr>
              <w:t>Об утверждении Правил землепользования и застройки  Нагорского сельсовета Притобольного района Курганской области</w:t>
            </w:r>
          </w:p>
        </w:tc>
      </w:tr>
    </w:tbl>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 xml:space="preserve">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w:t>
      </w:r>
      <w:hyperlink r:id="rId18" w:history="1">
        <w:r w:rsidRPr="001553FD">
          <w:rPr>
            <w:rFonts w:ascii="Times New Roman" w:hAnsi="Times New Roman"/>
            <w:sz w:val="18"/>
            <w:szCs w:val="18"/>
          </w:rPr>
          <w:t>Уставом</w:t>
        </w:r>
      </w:hyperlink>
      <w:r w:rsidRPr="001553FD">
        <w:rPr>
          <w:rFonts w:ascii="Times New Roman" w:hAnsi="Times New Roman"/>
          <w:sz w:val="18"/>
          <w:szCs w:val="18"/>
        </w:rPr>
        <w:t xml:space="preserve"> Притобольного района Курганской области  Притобольная районная Дума </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РЕШИЛА:</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1. Утвердить Правила землепользования и застройки Нагорского сельсовета Притобольного района Курганской области  в составе следующих материалов:</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1) Порядок применения и внесения изменений в Правила землепользования и застройки  согласно приложению 1 к настоящему решению.</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2)  Градостроительные регламенты  согласно приложению 2 к настоящему решению.</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В том числе следующие карты:</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 Карта градостроительного зонирования М 1:10 000.</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 Карта зон с особыми условиями использования территорий М 1:10 000.</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2. Решение Нагорской сельской Думы от 05.03.2014 г. № 135 «Об утверждении Правил землепользования и застройки Нагорского сельсовета Притобольного района Курганской области» признать утратившим силу.</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 xml:space="preserve">3. Настоящее  решение  опубликовать </w:t>
      </w:r>
      <w:r w:rsidRPr="001553FD">
        <w:rPr>
          <w:rFonts w:ascii="Times New Roman" w:hAnsi="Times New Roman"/>
          <w:color w:val="000000"/>
          <w:sz w:val="18"/>
          <w:szCs w:val="18"/>
        </w:rPr>
        <w:t>в  информационном   бюллетене «Муниципальный вестник Притоболья»  и</w:t>
      </w:r>
      <w:r w:rsidRPr="001553FD">
        <w:rPr>
          <w:rFonts w:ascii="Times New Roman" w:hAnsi="Times New Roman"/>
          <w:sz w:val="18"/>
          <w:szCs w:val="18"/>
        </w:rPr>
        <w:t xml:space="preserve"> разместить на официальном сайте Администрации </w:t>
      </w:r>
      <w:r w:rsidRPr="001553FD">
        <w:rPr>
          <w:rFonts w:ascii="Times New Roman" w:hAnsi="Times New Roman"/>
          <w:color w:val="000000"/>
          <w:sz w:val="18"/>
          <w:szCs w:val="18"/>
        </w:rPr>
        <w:t>Притобольного района</w:t>
      </w:r>
      <w:r w:rsidRPr="001553FD">
        <w:rPr>
          <w:rFonts w:ascii="Times New Roman" w:hAnsi="Times New Roman"/>
          <w:sz w:val="18"/>
          <w:szCs w:val="18"/>
        </w:rPr>
        <w:t xml:space="preserve">  в сети «Интернет».</w:t>
      </w:r>
    </w:p>
    <w:p w:rsidR="00D84ABB" w:rsidRPr="001553FD" w:rsidRDefault="00D84ABB" w:rsidP="001553FD">
      <w:pPr>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4. Контроль за выполнением настоящего решения возложить на правовой комитет Притобольной районной Думы.</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p>
    <w:p w:rsidR="00D84ABB" w:rsidRPr="001553FD" w:rsidRDefault="00D84ABB" w:rsidP="001553FD">
      <w:pPr>
        <w:widowControl w:val="0"/>
        <w:autoSpaceDE w:val="0"/>
        <w:autoSpaceDN w:val="0"/>
        <w:adjustRightInd w:val="0"/>
        <w:spacing w:after="0" w:line="240" w:lineRule="auto"/>
        <w:rPr>
          <w:rFonts w:ascii="Times New Roman" w:hAnsi="Times New Roman"/>
          <w:sz w:val="18"/>
          <w:szCs w:val="18"/>
        </w:rPr>
      </w:pPr>
      <w:r w:rsidRPr="001553FD">
        <w:rPr>
          <w:rFonts w:ascii="Times New Roman" w:hAnsi="Times New Roman"/>
          <w:sz w:val="18"/>
          <w:szCs w:val="18"/>
        </w:rPr>
        <w:t>Председатель Притобольной районной Думы</w:t>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t>Г.В. Кубасова</w:t>
      </w:r>
    </w:p>
    <w:p w:rsidR="00D84ABB" w:rsidRPr="001553FD" w:rsidRDefault="00D84ABB" w:rsidP="001553FD">
      <w:pPr>
        <w:widowControl w:val="0"/>
        <w:autoSpaceDE w:val="0"/>
        <w:autoSpaceDN w:val="0"/>
        <w:adjustRightInd w:val="0"/>
        <w:spacing w:after="0" w:line="240" w:lineRule="auto"/>
        <w:rPr>
          <w:rFonts w:ascii="Times New Roman" w:hAnsi="Times New Roman"/>
          <w:sz w:val="18"/>
          <w:szCs w:val="18"/>
        </w:rPr>
      </w:pPr>
    </w:p>
    <w:p w:rsidR="00D84ABB" w:rsidRPr="001553FD" w:rsidRDefault="00D84ABB" w:rsidP="001553FD">
      <w:pPr>
        <w:widowControl w:val="0"/>
        <w:autoSpaceDE w:val="0"/>
        <w:autoSpaceDN w:val="0"/>
        <w:adjustRightInd w:val="0"/>
        <w:spacing w:after="0" w:line="240" w:lineRule="auto"/>
        <w:rPr>
          <w:rFonts w:ascii="Times New Roman" w:hAnsi="Times New Roman"/>
          <w:sz w:val="18"/>
          <w:szCs w:val="18"/>
        </w:rPr>
      </w:pPr>
      <w:r w:rsidRPr="001553FD">
        <w:rPr>
          <w:rFonts w:ascii="Times New Roman" w:hAnsi="Times New Roman"/>
          <w:sz w:val="18"/>
          <w:szCs w:val="18"/>
        </w:rPr>
        <w:t xml:space="preserve">Первый заместитель Главы </w:t>
      </w:r>
    </w:p>
    <w:p w:rsidR="00D84ABB" w:rsidRPr="001553FD" w:rsidRDefault="00D84ABB" w:rsidP="001553FD">
      <w:pPr>
        <w:widowControl w:val="0"/>
        <w:autoSpaceDE w:val="0"/>
        <w:autoSpaceDN w:val="0"/>
        <w:adjustRightInd w:val="0"/>
        <w:spacing w:after="0" w:line="240" w:lineRule="auto"/>
        <w:rPr>
          <w:rFonts w:ascii="Times New Roman" w:hAnsi="Times New Roman"/>
          <w:sz w:val="18"/>
          <w:szCs w:val="18"/>
        </w:rPr>
      </w:pPr>
      <w:r w:rsidRPr="001553FD">
        <w:rPr>
          <w:rFonts w:ascii="Times New Roman" w:hAnsi="Times New Roman"/>
          <w:sz w:val="18"/>
          <w:szCs w:val="18"/>
        </w:rPr>
        <w:t>Притобольного района</w:t>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t xml:space="preserve">С.А. Комогоров </w:t>
      </w:r>
    </w:p>
    <w:p w:rsidR="00D84ABB" w:rsidRPr="001553FD" w:rsidRDefault="00D84ABB" w:rsidP="001553FD">
      <w:pPr>
        <w:spacing w:after="0" w:line="240" w:lineRule="auto"/>
        <w:jc w:val="center"/>
        <w:rPr>
          <w:rFonts w:ascii="Times New Roman" w:hAnsi="Times New Roman"/>
          <w:sz w:val="18"/>
          <w:szCs w:val="18"/>
        </w:rPr>
      </w:pPr>
    </w:p>
    <w:p w:rsidR="00D84ABB" w:rsidRPr="001553FD" w:rsidRDefault="00D84ABB" w:rsidP="001553FD">
      <w:pPr>
        <w:spacing w:after="0" w:line="240" w:lineRule="auto"/>
        <w:jc w:val="both"/>
        <w:rPr>
          <w:rFonts w:ascii="Times New Roman" w:hAnsi="Times New Roman"/>
          <w:sz w:val="18"/>
          <w:szCs w:val="18"/>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tblGrid>
      <w:tr w:rsidR="00D84ABB" w:rsidRPr="001553FD" w:rsidTr="001553FD">
        <w:trPr>
          <w:jc w:val="right"/>
        </w:trPr>
        <w:tc>
          <w:tcPr>
            <w:tcW w:w="5495" w:type="dxa"/>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Приложение 1</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 решению Притобольной районной Думы</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от 27 июля 2022 года № 143</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«Об утверждении Правил землепользования и застройки Нагорского сельсовета Притобольного района Курганской области</w:t>
            </w:r>
          </w:p>
          <w:p w:rsidR="00D84ABB" w:rsidRPr="001553FD" w:rsidRDefault="00D84ABB" w:rsidP="001553FD">
            <w:pPr>
              <w:spacing w:after="0" w:line="240" w:lineRule="auto"/>
              <w:jc w:val="center"/>
              <w:rPr>
                <w:rFonts w:ascii="Times New Roman" w:hAnsi="Times New Roman"/>
                <w:sz w:val="18"/>
                <w:szCs w:val="18"/>
                <w:lang w:eastAsia="en-US"/>
              </w:rPr>
            </w:pPr>
          </w:p>
        </w:tc>
      </w:tr>
      <w:bookmarkEnd w:id="222"/>
    </w:tbl>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НАГОРСКИЙ СЕЛЬСОВЕТ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ПРИТОБОЛЬНОГО РАЙОНА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КУРГАНСКОЙ ОБЛАСТИ</w:t>
      </w:r>
    </w:p>
    <w:p w:rsidR="00D84ABB" w:rsidRPr="001553FD" w:rsidRDefault="00D84ABB" w:rsidP="001553FD">
      <w:pPr>
        <w:spacing w:after="0" w:line="240" w:lineRule="auto"/>
        <w:jc w:val="center"/>
        <w:rPr>
          <w:rFonts w:ascii="Times New Roman" w:hAnsi="Times New Roman"/>
          <w:b/>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r w:rsidRPr="001553FD">
        <w:rPr>
          <w:rFonts w:ascii="Times New Roman" w:hAnsi="Times New Roman"/>
          <w:b/>
          <w:sz w:val="18"/>
          <w:szCs w:val="18"/>
          <w:lang w:eastAsia="en-US"/>
        </w:rPr>
        <w:t>ПОРЯДОК ПРИМЕНЕНИЯ И ВНЕСЕНИЯ ИЗМЕНЕНИЙ В ПРАВИЛА ЗЕМЛЕПОЛЬЗОВАНИЯ И ЗАСТРОЙКИ</w:t>
      </w:r>
    </w:p>
    <w:p w:rsidR="00D84ABB" w:rsidRPr="001553FD" w:rsidRDefault="00D84ABB" w:rsidP="001553FD">
      <w:pPr>
        <w:spacing w:after="0" w:line="240" w:lineRule="auto"/>
        <w:jc w:val="center"/>
        <w:rPr>
          <w:rFonts w:ascii="Times New Roman" w:hAnsi="Times New Roman"/>
          <w:sz w:val="18"/>
          <w:szCs w:val="18"/>
          <w:lang w:eastAsia="en-US"/>
        </w:rPr>
      </w:pPr>
    </w:p>
    <w:tbl>
      <w:tblPr>
        <w:tblW w:w="0" w:type="auto"/>
        <w:tblBorders>
          <w:bottom w:val="single" w:sz="12" w:space="0" w:color="auto"/>
        </w:tblBorders>
        <w:tblLook w:val="00A0"/>
      </w:tblPr>
      <w:tblGrid>
        <w:gridCol w:w="9571"/>
      </w:tblGrid>
      <w:tr w:rsidR="00D84ABB" w:rsidRPr="001553FD" w:rsidTr="001553FD">
        <w:tc>
          <w:tcPr>
            <w:tcW w:w="9571" w:type="dxa"/>
            <w:tcBorders>
              <w:bottom w:val="single" w:sz="12" w:space="0" w:color="auto"/>
            </w:tcBorders>
          </w:tcPr>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ИНДИВИДУАЛЬНЫЙ ПРЕДПРИНИМАТЕЛЬ</w:t>
            </w: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КОЛОДЕЗНАЯ МАРИНА АНАТОЛЬЕВНА</w:t>
            </w:r>
          </w:p>
        </w:tc>
      </w:tr>
    </w:tbl>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tbl>
      <w:tblPr>
        <w:tblW w:w="9497" w:type="dxa"/>
        <w:jc w:val="center"/>
        <w:tblLook w:val="00A0"/>
      </w:tblPr>
      <w:tblGrid>
        <w:gridCol w:w="4820"/>
        <w:gridCol w:w="4677"/>
      </w:tblGrid>
      <w:tr w:rsidR="00D84ABB" w:rsidRPr="001553FD" w:rsidTr="001553FD">
        <w:trPr>
          <w:jc w:val="center"/>
        </w:trPr>
        <w:tc>
          <w:tcPr>
            <w:tcW w:w="4820" w:type="dxa"/>
          </w:tcPr>
          <w:p w:rsidR="00D84ABB" w:rsidRPr="001553FD" w:rsidRDefault="00D84ABB" w:rsidP="001553FD">
            <w:pPr>
              <w:suppressAutoHyphens/>
              <w:spacing w:after="0" w:line="240" w:lineRule="auto"/>
              <w:ind w:left="2"/>
              <w:rPr>
                <w:rFonts w:ascii="Times New Roman" w:hAnsi="Times New Roman"/>
                <w:sz w:val="18"/>
                <w:szCs w:val="18"/>
                <w:highlight w:val="yellow"/>
              </w:rPr>
            </w:pPr>
            <w:r w:rsidRPr="001553FD">
              <w:rPr>
                <w:rFonts w:ascii="Times New Roman" w:hAnsi="Times New Roman"/>
                <w:sz w:val="18"/>
                <w:szCs w:val="18"/>
              </w:rPr>
              <w:t xml:space="preserve">Заказчик: Администрация Притобольного района </w:t>
            </w:r>
          </w:p>
        </w:tc>
        <w:tc>
          <w:tcPr>
            <w:tcW w:w="4677" w:type="dxa"/>
          </w:tcPr>
          <w:p w:rsidR="00D84ABB" w:rsidRPr="001553FD" w:rsidRDefault="00D84ABB" w:rsidP="001553FD">
            <w:pPr>
              <w:suppressAutoHyphens/>
              <w:spacing w:after="0" w:line="240" w:lineRule="auto"/>
              <w:ind w:left="882" w:right="-80"/>
              <w:jc w:val="both"/>
              <w:rPr>
                <w:rFonts w:ascii="Times New Roman" w:hAnsi="Times New Roman"/>
                <w:sz w:val="18"/>
                <w:szCs w:val="18"/>
              </w:rPr>
            </w:pPr>
            <w:r w:rsidRPr="001553FD">
              <w:rPr>
                <w:rFonts w:ascii="Times New Roman" w:hAnsi="Times New Roman"/>
                <w:sz w:val="18"/>
                <w:szCs w:val="18"/>
              </w:rPr>
              <w:t>Муниципальный контракт № 5</w:t>
            </w:r>
          </w:p>
          <w:p w:rsidR="00D84ABB" w:rsidRPr="001553FD" w:rsidRDefault="00D84ABB" w:rsidP="001553FD">
            <w:pPr>
              <w:suppressAutoHyphens/>
              <w:spacing w:after="0" w:line="240" w:lineRule="auto"/>
              <w:ind w:left="882" w:right="-80"/>
              <w:jc w:val="both"/>
              <w:rPr>
                <w:rFonts w:ascii="Times New Roman" w:hAnsi="Times New Roman"/>
                <w:sz w:val="18"/>
                <w:szCs w:val="18"/>
                <w:highlight w:val="yellow"/>
              </w:rPr>
            </w:pPr>
            <w:r w:rsidRPr="001553FD">
              <w:rPr>
                <w:rFonts w:ascii="Times New Roman" w:hAnsi="Times New Roman"/>
                <w:sz w:val="18"/>
                <w:szCs w:val="18"/>
              </w:rPr>
              <w:t>от 06 августа 2019 года</w:t>
            </w:r>
          </w:p>
        </w:tc>
      </w:tr>
    </w:tbl>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НАГОРСКИЙ СЕЛЬСОВЕТ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ПРИТОБОЛЬНОГО РАЙОНА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КУРГАНСКОЙ ОБЛАСТИ</w:t>
      </w:r>
    </w:p>
    <w:p w:rsidR="00D84ABB" w:rsidRPr="001553FD" w:rsidRDefault="00D84ABB" w:rsidP="001553FD">
      <w:pPr>
        <w:spacing w:after="0" w:line="240" w:lineRule="auto"/>
        <w:jc w:val="center"/>
        <w:rPr>
          <w:rFonts w:ascii="Times New Roman" w:hAnsi="Times New Roman"/>
          <w:b/>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r w:rsidRPr="001553FD">
        <w:rPr>
          <w:rFonts w:ascii="Times New Roman" w:hAnsi="Times New Roman"/>
          <w:b/>
          <w:sz w:val="18"/>
          <w:szCs w:val="18"/>
          <w:lang w:eastAsia="en-US"/>
        </w:rPr>
        <w:t>ПОРЯДОК ПРИМЕНЕНИЯ И ВНЕСЕНИЯ ИЗМЕНЕНИЙ В ПРАВИЛА ЗЕМЛЕПОЛЬЗОВАНИЯ И ЗАСТРОЙКИ</w:t>
      </w: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D84ABB" w:rsidRPr="001553FD" w:rsidTr="001553FD">
        <w:trPr>
          <w:trHeight w:val="442"/>
        </w:trPr>
        <w:tc>
          <w:tcPr>
            <w:tcW w:w="4536" w:type="dxa"/>
            <w:tcBorders>
              <w:top w:val="nil"/>
              <w:left w:val="nil"/>
              <w:bottom w:val="nil"/>
              <w:right w:val="nil"/>
            </w:tcBorders>
          </w:tcPr>
          <w:p w:rsidR="00D84ABB" w:rsidRPr="001553FD" w:rsidRDefault="00D84ABB" w:rsidP="001553FD">
            <w:pPr>
              <w:widowControl w:val="0"/>
              <w:autoSpaceDE w:val="0"/>
              <w:autoSpaceDN w:val="0"/>
              <w:spacing w:after="0" w:line="240" w:lineRule="auto"/>
              <w:rPr>
                <w:rFonts w:ascii="Times New Roman" w:hAnsi="Times New Roman"/>
                <w:sz w:val="18"/>
                <w:szCs w:val="18"/>
                <w:lang w:eastAsia="en-US"/>
              </w:rPr>
            </w:pPr>
            <w:r w:rsidRPr="001553FD">
              <w:rPr>
                <w:rFonts w:ascii="Times New Roman" w:hAnsi="Times New Roman"/>
                <w:sz w:val="18"/>
                <w:szCs w:val="18"/>
              </w:rPr>
              <w:t>Индивидуальный предприниматель</w:t>
            </w:r>
            <w:r w:rsidRPr="001553FD">
              <w:rPr>
                <w:rFonts w:ascii="Times New Roman" w:hAnsi="Times New Roman"/>
                <w:sz w:val="18"/>
                <w:szCs w:val="18"/>
              </w:rPr>
              <w:br/>
              <w:t>Колодезная Марина Анатольевна</w:t>
            </w:r>
          </w:p>
        </w:tc>
        <w:tc>
          <w:tcPr>
            <w:tcW w:w="2552" w:type="dxa"/>
            <w:tcBorders>
              <w:top w:val="nil"/>
              <w:left w:val="nil"/>
              <w:right w:val="nil"/>
            </w:tcBorders>
          </w:tcPr>
          <w:p w:rsidR="00D84ABB" w:rsidRPr="001553FD" w:rsidRDefault="00D84ABB" w:rsidP="001553FD">
            <w:pPr>
              <w:widowControl w:val="0"/>
              <w:autoSpaceDE w:val="0"/>
              <w:autoSpaceDN w:val="0"/>
              <w:spacing w:after="0"/>
              <w:rPr>
                <w:rFonts w:ascii="Times New Roman" w:hAnsi="Times New Roman"/>
                <w:sz w:val="18"/>
                <w:szCs w:val="18"/>
                <w:u w:val="single"/>
                <w:lang w:eastAsia="en-US"/>
              </w:rPr>
            </w:pPr>
          </w:p>
        </w:tc>
        <w:tc>
          <w:tcPr>
            <w:tcW w:w="2835" w:type="dxa"/>
            <w:tcBorders>
              <w:top w:val="nil"/>
              <w:left w:val="nil"/>
              <w:bottom w:val="nil"/>
              <w:right w:val="nil"/>
            </w:tcBorders>
          </w:tcPr>
          <w:p w:rsidR="00D84ABB" w:rsidRPr="001553FD" w:rsidRDefault="00D84ABB" w:rsidP="001553FD">
            <w:pPr>
              <w:widowControl w:val="0"/>
              <w:autoSpaceDE w:val="0"/>
              <w:autoSpaceDN w:val="0"/>
              <w:spacing w:after="0"/>
              <w:rPr>
                <w:rFonts w:ascii="Times New Roman" w:hAnsi="Times New Roman"/>
                <w:sz w:val="18"/>
                <w:szCs w:val="18"/>
              </w:rPr>
            </w:pPr>
          </w:p>
          <w:p w:rsidR="00D84ABB" w:rsidRPr="001553FD" w:rsidRDefault="00D84ABB" w:rsidP="001553FD">
            <w:pPr>
              <w:widowControl w:val="0"/>
              <w:autoSpaceDE w:val="0"/>
              <w:autoSpaceDN w:val="0"/>
              <w:spacing w:after="0"/>
              <w:rPr>
                <w:rFonts w:ascii="Times New Roman" w:hAnsi="Times New Roman"/>
                <w:sz w:val="18"/>
                <w:szCs w:val="18"/>
                <w:lang w:eastAsia="en-US"/>
              </w:rPr>
            </w:pPr>
            <w:r w:rsidRPr="001553FD">
              <w:rPr>
                <w:rFonts w:ascii="Times New Roman" w:hAnsi="Times New Roman"/>
                <w:sz w:val="18"/>
                <w:szCs w:val="18"/>
              </w:rPr>
              <w:t>М.А. Колодезная</w:t>
            </w:r>
          </w:p>
        </w:tc>
      </w:tr>
    </w:tbl>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Саратов 2022 г.</w:t>
      </w:r>
    </w:p>
    <w:p w:rsidR="00D84ABB" w:rsidRPr="001553FD" w:rsidRDefault="00D84ABB" w:rsidP="001553FD">
      <w:pPr>
        <w:keepNext/>
        <w:keepLines/>
        <w:suppressAutoHyphens/>
        <w:spacing w:after="240" w:line="240" w:lineRule="auto"/>
        <w:jc w:val="center"/>
        <w:outlineLvl w:val="0"/>
        <w:rPr>
          <w:rFonts w:ascii="Times New Roman" w:hAnsi="Times New Roman"/>
          <w:b/>
          <w:bCs/>
          <w:caps/>
          <w:kern w:val="32"/>
          <w:sz w:val="18"/>
          <w:szCs w:val="18"/>
          <w:lang w:eastAsia="ar-SA"/>
        </w:rPr>
      </w:pPr>
      <w:bookmarkStart w:id="224" w:name="_Toc16171023"/>
      <w:bookmarkStart w:id="225" w:name="_Toc16513713"/>
      <w:bookmarkStart w:id="226" w:name="_Toc18920453"/>
      <w:bookmarkStart w:id="227" w:name="_Toc19092807"/>
      <w:r w:rsidRPr="001553FD">
        <w:rPr>
          <w:rFonts w:ascii="Times New Roman" w:hAnsi="Times New Roman"/>
          <w:b/>
          <w:bCs/>
          <w:caps/>
          <w:kern w:val="32"/>
          <w:sz w:val="18"/>
          <w:szCs w:val="18"/>
          <w:lang w:eastAsia="ar-SA"/>
        </w:rPr>
        <w:t>СОДЕРЖАНИЕ</w:t>
      </w:r>
      <w:bookmarkEnd w:id="224"/>
      <w:bookmarkEnd w:id="225"/>
      <w:bookmarkEnd w:id="226"/>
      <w:bookmarkEnd w:id="227"/>
    </w:p>
    <w:p w:rsidR="00D84ABB" w:rsidRPr="001553FD" w:rsidRDefault="00D84ABB" w:rsidP="001553FD">
      <w:pPr>
        <w:tabs>
          <w:tab w:val="right" w:leader="dot" w:pos="9061"/>
        </w:tabs>
        <w:spacing w:after="0" w:line="240" w:lineRule="auto"/>
        <w:rPr>
          <w:rFonts w:ascii="Times New Roman" w:hAnsi="Times New Roman"/>
          <w:noProof/>
          <w:sz w:val="18"/>
          <w:szCs w:val="18"/>
        </w:rPr>
      </w:pPr>
      <w:r w:rsidRPr="001553FD">
        <w:rPr>
          <w:rFonts w:ascii="Times New Roman" w:hAnsi="Times New Roman"/>
          <w:bCs/>
          <w:noProof/>
          <w:sz w:val="18"/>
          <w:szCs w:val="18"/>
        </w:rPr>
        <w:fldChar w:fldCharType="begin"/>
      </w:r>
      <w:r w:rsidRPr="001553FD">
        <w:rPr>
          <w:rFonts w:ascii="Times New Roman" w:hAnsi="Times New Roman"/>
          <w:bCs/>
          <w:noProof/>
          <w:sz w:val="18"/>
          <w:szCs w:val="18"/>
        </w:rPr>
        <w:instrText xml:space="preserve"> TOC \o "1-3" \h \z \u </w:instrText>
      </w:r>
      <w:r w:rsidRPr="001553FD">
        <w:rPr>
          <w:rFonts w:ascii="Times New Roman" w:hAnsi="Times New Roman"/>
          <w:bCs/>
          <w:noProof/>
          <w:sz w:val="18"/>
          <w:szCs w:val="18"/>
        </w:rPr>
        <w:fldChar w:fldCharType="separate"/>
      </w:r>
      <w:hyperlink w:anchor="_Toc19092808" w:history="1">
        <w:r w:rsidRPr="001553FD">
          <w:rPr>
            <w:rFonts w:ascii="Times New Roman" w:hAnsi="Times New Roman"/>
            <w:bCs/>
            <w:caps/>
            <w:noProof/>
            <w:color w:val="0000FF"/>
            <w:kern w:val="32"/>
            <w:sz w:val="18"/>
            <w:szCs w:val="18"/>
            <w:u w:val="single"/>
            <w:lang w:eastAsia="ar-SA"/>
          </w:rPr>
          <w:t>ВВЕДЕНИЕ</w:t>
        </w:r>
        <w:r w:rsidRPr="001553FD">
          <w:rPr>
            <w:rFonts w:ascii="Times New Roman" w:hAnsi="Times New Roman"/>
            <w:bCs/>
            <w:noProof/>
            <w:webHidden/>
            <w:sz w:val="18"/>
            <w:szCs w:val="18"/>
          </w:rPr>
          <w:tab/>
        </w:r>
        <w:r w:rsidRPr="001553FD">
          <w:rPr>
            <w:rFonts w:ascii="Times New Roman" w:hAnsi="Times New Roman"/>
            <w:bCs/>
            <w:noProof/>
            <w:webHidden/>
            <w:sz w:val="18"/>
            <w:szCs w:val="18"/>
          </w:rPr>
          <w:fldChar w:fldCharType="begin"/>
        </w:r>
        <w:r w:rsidRPr="001553FD">
          <w:rPr>
            <w:rFonts w:ascii="Times New Roman" w:hAnsi="Times New Roman"/>
            <w:bCs/>
            <w:noProof/>
            <w:webHidden/>
            <w:sz w:val="18"/>
            <w:szCs w:val="18"/>
          </w:rPr>
          <w:instrText xml:space="preserve"> PAGEREF _Toc19092808 \h </w:instrText>
        </w:r>
        <w:r w:rsidRPr="001553FD">
          <w:rPr>
            <w:rFonts w:ascii="Times New Roman" w:hAnsi="Times New Roman"/>
            <w:bCs/>
            <w:noProof/>
            <w:webHidden/>
            <w:sz w:val="18"/>
            <w:szCs w:val="18"/>
          </w:rPr>
        </w:r>
        <w:r w:rsidRPr="001553FD">
          <w:rPr>
            <w:rFonts w:ascii="Times New Roman" w:hAnsi="Times New Roman"/>
            <w:bCs/>
            <w:noProof/>
            <w:webHidden/>
            <w:sz w:val="18"/>
            <w:szCs w:val="18"/>
          </w:rPr>
          <w:fldChar w:fldCharType="separate"/>
        </w:r>
        <w:r w:rsidRPr="001553FD">
          <w:rPr>
            <w:rFonts w:ascii="Times New Roman" w:hAnsi="Times New Roman"/>
            <w:bCs/>
            <w:noProof/>
            <w:webHidden/>
            <w:sz w:val="18"/>
            <w:szCs w:val="18"/>
          </w:rPr>
          <w:t>6</w:t>
        </w:r>
        <w:r w:rsidRPr="001553FD">
          <w:rPr>
            <w:rFonts w:ascii="Times New Roman" w:hAnsi="Times New Roman"/>
            <w:bCs/>
            <w:noProof/>
            <w:webHidden/>
            <w:sz w:val="18"/>
            <w:szCs w:val="18"/>
          </w:rPr>
          <w:fldChar w:fldCharType="end"/>
        </w:r>
      </w:hyperlink>
    </w:p>
    <w:p w:rsidR="00D84ABB" w:rsidRPr="001553FD" w:rsidRDefault="00D84ABB" w:rsidP="001553FD">
      <w:pPr>
        <w:tabs>
          <w:tab w:val="right" w:leader="dot" w:pos="9061"/>
        </w:tabs>
        <w:spacing w:after="0" w:line="240" w:lineRule="auto"/>
        <w:rPr>
          <w:rFonts w:ascii="Times New Roman" w:hAnsi="Times New Roman"/>
          <w:noProof/>
          <w:sz w:val="18"/>
          <w:szCs w:val="18"/>
        </w:rPr>
      </w:pPr>
      <w:hyperlink w:anchor="_Toc19092809" w:history="1">
        <w:r w:rsidRPr="001553FD">
          <w:rPr>
            <w:rFonts w:ascii="Times New Roman" w:hAnsi="Times New Roman"/>
            <w:bCs/>
            <w:caps/>
            <w:noProof/>
            <w:color w:val="0000FF"/>
            <w:kern w:val="32"/>
            <w:sz w:val="18"/>
            <w:szCs w:val="18"/>
            <w:u w:val="single"/>
            <w:lang w:eastAsia="ar-SA"/>
          </w:rPr>
          <w:t>Часть I. Порядок применения Правил землепользования и застройки Нагорского сельсовета Притобольного района  Курганской области и внесения в них изменений</w:t>
        </w:r>
        <w:r w:rsidRPr="001553FD">
          <w:rPr>
            <w:rFonts w:ascii="Times New Roman" w:hAnsi="Times New Roman"/>
            <w:bCs/>
            <w:noProof/>
            <w:webHidden/>
            <w:sz w:val="18"/>
            <w:szCs w:val="18"/>
          </w:rPr>
          <w:tab/>
        </w:r>
        <w:r w:rsidRPr="001553FD">
          <w:rPr>
            <w:rFonts w:ascii="Times New Roman" w:hAnsi="Times New Roman"/>
            <w:bCs/>
            <w:noProof/>
            <w:webHidden/>
            <w:sz w:val="18"/>
            <w:szCs w:val="18"/>
          </w:rPr>
          <w:fldChar w:fldCharType="begin"/>
        </w:r>
        <w:r w:rsidRPr="001553FD">
          <w:rPr>
            <w:rFonts w:ascii="Times New Roman" w:hAnsi="Times New Roman"/>
            <w:bCs/>
            <w:noProof/>
            <w:webHidden/>
            <w:sz w:val="18"/>
            <w:szCs w:val="18"/>
          </w:rPr>
          <w:instrText xml:space="preserve"> PAGEREF _Toc19092809 \h </w:instrText>
        </w:r>
        <w:r w:rsidRPr="001553FD">
          <w:rPr>
            <w:rFonts w:ascii="Times New Roman" w:hAnsi="Times New Roman"/>
            <w:bCs/>
            <w:noProof/>
            <w:webHidden/>
            <w:sz w:val="18"/>
            <w:szCs w:val="18"/>
          </w:rPr>
        </w:r>
        <w:r w:rsidRPr="001553FD">
          <w:rPr>
            <w:rFonts w:ascii="Times New Roman" w:hAnsi="Times New Roman"/>
            <w:bCs/>
            <w:noProof/>
            <w:webHidden/>
            <w:sz w:val="18"/>
            <w:szCs w:val="18"/>
          </w:rPr>
          <w:fldChar w:fldCharType="separate"/>
        </w:r>
        <w:r w:rsidRPr="001553FD">
          <w:rPr>
            <w:rFonts w:ascii="Times New Roman" w:hAnsi="Times New Roman"/>
            <w:bCs/>
            <w:noProof/>
            <w:webHidden/>
            <w:sz w:val="18"/>
            <w:szCs w:val="18"/>
          </w:rPr>
          <w:t>7</w:t>
        </w:r>
        <w:r w:rsidRPr="001553FD">
          <w:rPr>
            <w:rFonts w:ascii="Times New Roman" w:hAnsi="Times New Roman"/>
            <w:bCs/>
            <w:noProof/>
            <w:webHidden/>
            <w:sz w:val="18"/>
            <w:szCs w:val="18"/>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10" w:history="1">
        <w:r w:rsidRPr="001553FD">
          <w:rPr>
            <w:rFonts w:ascii="Times New Roman" w:hAnsi="Times New Roman"/>
            <w:bCs/>
            <w:iCs/>
            <w:noProof/>
            <w:color w:val="0000FF"/>
            <w:sz w:val="18"/>
            <w:szCs w:val="18"/>
            <w:u w:val="single"/>
            <w:lang w:eastAsia="ar-SA"/>
          </w:rPr>
          <w:t>ГЛАВА 1. ОСНОВНЫЕ ПОЛОЖЕНИЯ ПРАВИЛ ЗЕМЛЕПОЛЬЗОВАНИЯ И ЗАСТРОЙКИ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1" w:history="1">
        <w:r w:rsidRPr="001553FD">
          <w:rPr>
            <w:rFonts w:ascii="Times New Roman" w:hAnsi="Times New Roman"/>
            <w:bCs/>
            <w:noProof/>
            <w:color w:val="0000FF"/>
            <w:sz w:val="18"/>
            <w:szCs w:val="18"/>
            <w:u w:val="single"/>
            <w:lang w:eastAsia="ar-SA"/>
          </w:rPr>
          <w:t>Статья 1. Основные понятия, используемые в Правилах</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2" w:history="1">
        <w:r w:rsidRPr="001553FD">
          <w:rPr>
            <w:rFonts w:ascii="Times New Roman" w:hAnsi="Times New Roman"/>
            <w:bCs/>
            <w:noProof/>
            <w:color w:val="0000FF"/>
            <w:sz w:val="18"/>
            <w:szCs w:val="18"/>
            <w:u w:val="single"/>
            <w:lang w:eastAsia="ar-SA"/>
          </w:rPr>
          <w:t>Статья 2. Правовой статус, назначение и состав настоящих Правил</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3" w:history="1">
        <w:r w:rsidRPr="001553FD">
          <w:rPr>
            <w:rFonts w:ascii="Times New Roman" w:hAnsi="Times New Roman"/>
            <w:bCs/>
            <w:noProof/>
            <w:color w:val="0000FF"/>
            <w:sz w:val="18"/>
            <w:szCs w:val="18"/>
            <w:u w:val="single"/>
            <w:lang w:eastAsia="ar-SA"/>
          </w:rPr>
          <w:t>Статья 3. Порядок внесения изменений в правила землепользования и застройки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4" w:history="1">
        <w:r w:rsidRPr="001553FD">
          <w:rPr>
            <w:rFonts w:ascii="Times New Roman" w:hAnsi="Times New Roman"/>
            <w:bCs/>
            <w:noProof/>
            <w:color w:val="0000FF"/>
            <w:sz w:val="18"/>
            <w:szCs w:val="18"/>
            <w:u w:val="single"/>
            <w:lang w:eastAsia="ar-SA"/>
          </w:rPr>
          <w:t>Статья 5. Лица, осуществляющие землепользование и застройку на территории Нагорского сельсовета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5" w:history="1">
        <w:r w:rsidRPr="001553FD">
          <w:rPr>
            <w:rFonts w:ascii="Times New Roman" w:hAnsi="Times New Roman"/>
            <w:bCs/>
            <w:noProof/>
            <w:color w:val="0000FF"/>
            <w:sz w:val="18"/>
            <w:szCs w:val="18"/>
            <w:u w:val="single"/>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16" w:history="1">
        <w:r w:rsidRPr="001553FD">
          <w:rPr>
            <w:rFonts w:ascii="Times New Roman" w:hAnsi="Times New Roman"/>
            <w:bCs/>
            <w:iCs/>
            <w:noProof/>
            <w:color w:val="0000FF"/>
            <w:sz w:val="18"/>
            <w:szCs w:val="18"/>
            <w:u w:val="single"/>
            <w:lang w:eastAsia="ar-SA"/>
          </w:rPr>
          <w:t>ГЛАВА 2. ПРАВА ИСПОЛЬЗОВАНИЯ НЕДВИЖИМОСТИ, ВОЗНИКШИЕ ДО ВСТУПЛЕНИЯ В СИЛУ НАСТОЯЩИХ ПРАВИЛ</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7" w:history="1">
        <w:r w:rsidRPr="001553FD">
          <w:rPr>
            <w:rFonts w:ascii="Times New Roman" w:hAnsi="Times New Roman"/>
            <w:bCs/>
            <w:noProof/>
            <w:color w:val="0000FF"/>
            <w:sz w:val="18"/>
            <w:szCs w:val="18"/>
            <w:u w:val="single"/>
            <w:lang w:eastAsia="ar-SA"/>
          </w:rPr>
          <w:t>Статья 6. Общие положения, относящиеся к ранее возникшим правам</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18" w:history="1">
        <w:r w:rsidRPr="001553FD">
          <w:rPr>
            <w:rFonts w:ascii="Times New Roman" w:hAnsi="Times New Roman"/>
            <w:bCs/>
            <w:noProof/>
            <w:color w:val="0000FF"/>
            <w:sz w:val="18"/>
            <w:szCs w:val="18"/>
            <w:u w:val="single"/>
            <w:lang w:eastAsia="ar-SA"/>
          </w:rPr>
          <w:t>Статья 7. Отклонение от предельных параметров разрешенного строительства, реконструкции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19</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19" w:history="1">
        <w:r w:rsidRPr="001553FD">
          <w:rPr>
            <w:rFonts w:ascii="Times New Roman" w:hAnsi="Times New Roman"/>
            <w:bCs/>
            <w:iCs/>
            <w:noProof/>
            <w:color w:val="0000FF"/>
            <w:sz w:val="18"/>
            <w:szCs w:val="18"/>
            <w:u w:val="single"/>
            <w:lang w:eastAsia="ar-SA"/>
          </w:rPr>
          <w:t>ГЛАВА 3. ОБЩИЕ ПОЛОЖЕНИЯ О ГРАДОСТРОИТЕЛЬНОМ ЗОНИРОВАНИИ ТЕРРИТОРИИ НАГОРСКОГО СЕЛЬСОВЕТА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_Toc19092819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0" w:history="1">
        <w:r w:rsidRPr="001553FD">
          <w:rPr>
            <w:rFonts w:ascii="Times New Roman" w:hAnsi="Times New Roman"/>
            <w:bCs/>
            <w:noProof/>
            <w:color w:val="0000FF"/>
            <w:sz w:val="18"/>
            <w:szCs w:val="18"/>
            <w:u w:val="single"/>
            <w:lang w:eastAsia="ar-SA"/>
          </w:rPr>
          <w:t>Статья 8. Порядок установления территориальных зон</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1" w:history="1">
        <w:r w:rsidRPr="001553FD">
          <w:rPr>
            <w:rFonts w:ascii="Times New Roman" w:hAnsi="Times New Roman"/>
            <w:bCs/>
            <w:noProof/>
            <w:color w:val="0000FF"/>
            <w:sz w:val="18"/>
            <w:szCs w:val="18"/>
            <w:u w:val="single"/>
            <w:lang w:eastAsia="ar-SA"/>
          </w:rPr>
          <w:t>Статья 9. Виды и состав территориальных зон</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2" w:history="1">
        <w:r w:rsidRPr="001553FD">
          <w:rPr>
            <w:rFonts w:ascii="Times New Roman" w:hAnsi="Times New Roman"/>
            <w:bCs/>
            <w:noProof/>
            <w:color w:val="0000FF"/>
            <w:sz w:val="18"/>
            <w:szCs w:val="18"/>
            <w:u w:val="single"/>
            <w:lang w:eastAsia="ar-SA"/>
          </w:rPr>
          <w:t>Статья 10. Градостроительный регламент</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22</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23" w:history="1">
        <w:r w:rsidRPr="001553FD">
          <w:rPr>
            <w:rFonts w:ascii="Times New Roman" w:hAnsi="Times New Roman"/>
            <w:bCs/>
            <w:iCs/>
            <w:noProof/>
            <w:color w:val="0000FF"/>
            <w:sz w:val="18"/>
            <w:szCs w:val="18"/>
            <w:u w:val="single"/>
            <w:lang w:eastAsia="ar-SA"/>
          </w:rPr>
          <w:t xml:space="preserve">ГЛАВА 4. ПОЛОЖЕНИЯ О РЕГУЛИРОВАНИИ ЗЕМЛЕПОЛЬЗОВАНИЯ И ЗАСТРОЙКИ АДМИНИСТРАЦИЕЙ ПРИТОБОЛЬНОГО РАЙОНА </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4" w:history="1">
        <w:r w:rsidRPr="001553FD">
          <w:rPr>
            <w:rFonts w:ascii="Times New Roman" w:hAnsi="Times New Roman"/>
            <w:bCs/>
            <w:noProof/>
            <w:color w:val="0000FF"/>
            <w:sz w:val="18"/>
            <w:szCs w:val="18"/>
            <w:u w:val="single"/>
            <w:lang w:eastAsia="ar-SA"/>
          </w:rPr>
          <w:t>Статья 11. Органы регулирования землепользования и застройки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5" w:history="1">
        <w:r w:rsidRPr="001553FD">
          <w:rPr>
            <w:rFonts w:ascii="Times New Roman" w:hAnsi="Times New Roman"/>
            <w:bCs/>
            <w:noProof/>
            <w:color w:val="0000FF"/>
            <w:sz w:val="18"/>
            <w:szCs w:val="18"/>
            <w:u w:val="single"/>
            <w:lang w:eastAsia="ar-SA"/>
          </w:rPr>
          <w:t xml:space="preserve">Статья 12. Комиссия по подготовке Правил землепользования и застройки при Главе Притобольного района </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6" w:history="1">
        <w:r w:rsidRPr="001553FD">
          <w:rPr>
            <w:rFonts w:ascii="Times New Roman" w:hAnsi="Times New Roman"/>
            <w:bCs/>
            <w:noProof/>
            <w:color w:val="0000FF"/>
            <w:sz w:val="18"/>
            <w:szCs w:val="18"/>
            <w:u w:val="single"/>
            <w:lang w:eastAsia="ar-SA"/>
          </w:rPr>
          <w:t>Статья 13. Полномочия Комиссии по подготовке Правил землепользования и застройки в области организации и проведения публичных слушаний</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26</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7" w:history="1">
        <w:r w:rsidRPr="001553FD">
          <w:rPr>
            <w:rFonts w:ascii="Times New Roman" w:hAnsi="Times New Roman"/>
            <w:bCs/>
            <w:noProof/>
            <w:color w:val="0000FF"/>
            <w:sz w:val="18"/>
            <w:szCs w:val="18"/>
            <w:u w:val="single"/>
            <w:lang w:eastAsia="ar-SA"/>
          </w:rPr>
          <w:t>Статья 14. Органы, уполномоченные регулировать и контролировать землепользование и застройку в части обеспечения применения Правил</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28" w:history="1">
        <w:r w:rsidRPr="001553FD">
          <w:rPr>
            <w:rFonts w:ascii="Times New Roman" w:hAnsi="Times New Roman"/>
            <w:bCs/>
            <w:iCs/>
            <w:noProof/>
            <w:color w:val="0000FF"/>
            <w:sz w:val="18"/>
            <w:szCs w:val="18"/>
            <w:u w:val="single"/>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29" w:history="1">
        <w:r w:rsidRPr="001553FD">
          <w:rPr>
            <w:rFonts w:ascii="Times New Roman" w:hAnsi="Times New Roman"/>
            <w:bCs/>
            <w:noProof/>
            <w:color w:val="0000FF"/>
            <w:sz w:val="18"/>
            <w:szCs w:val="18"/>
            <w:u w:val="single"/>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_Toc19092829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0" w:history="1">
        <w:r w:rsidRPr="001553FD">
          <w:rPr>
            <w:rFonts w:ascii="Times New Roman" w:hAnsi="Times New Roman"/>
            <w:bCs/>
            <w:noProof/>
            <w:color w:val="0000FF"/>
            <w:sz w:val="18"/>
            <w:szCs w:val="18"/>
            <w:u w:val="single"/>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29</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1" w:history="1">
        <w:r w:rsidRPr="001553FD">
          <w:rPr>
            <w:rFonts w:ascii="Times New Roman" w:hAnsi="Times New Roman"/>
            <w:bCs/>
            <w:noProof/>
            <w:color w:val="0000FF"/>
            <w:sz w:val="18"/>
            <w:szCs w:val="18"/>
            <w:u w:val="single"/>
            <w:lang w:eastAsia="ar-SA"/>
          </w:rPr>
          <w:t>Статья 17. Основания прекращения права собственности на земельный участок</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2" w:history="1">
        <w:r w:rsidRPr="001553FD">
          <w:rPr>
            <w:rFonts w:ascii="Times New Roman" w:hAnsi="Times New Roman"/>
            <w:bCs/>
            <w:noProof/>
            <w:color w:val="0000FF"/>
            <w:sz w:val="18"/>
            <w:szCs w:val="18"/>
            <w:u w:val="single"/>
            <w:lang w:eastAsia="ar-SA"/>
          </w:rPr>
          <w:t>Статья 18. Ограничение прав на землю</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33" w:history="1">
        <w:r w:rsidRPr="001553FD">
          <w:rPr>
            <w:rFonts w:ascii="Times New Roman" w:hAnsi="Times New Roman"/>
            <w:bCs/>
            <w:iCs/>
            <w:noProof/>
            <w:color w:val="0000FF"/>
            <w:sz w:val="18"/>
            <w:szCs w:val="18"/>
            <w:u w:val="single"/>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4" w:history="1">
        <w:r w:rsidRPr="001553FD">
          <w:rPr>
            <w:rFonts w:ascii="Times New Roman" w:hAnsi="Times New Roman"/>
            <w:bCs/>
            <w:noProof/>
            <w:color w:val="0000FF"/>
            <w:sz w:val="18"/>
            <w:szCs w:val="18"/>
            <w:u w:val="single"/>
            <w:lang w:eastAsia="ar-SA"/>
          </w:rPr>
          <w:t>Статья 19. Резервирование земель для государственных или муниципальных нужд</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5" w:history="1">
        <w:r w:rsidRPr="001553FD">
          <w:rPr>
            <w:rFonts w:ascii="Times New Roman" w:hAnsi="Times New Roman"/>
            <w:bCs/>
            <w:noProof/>
            <w:color w:val="0000FF"/>
            <w:sz w:val="18"/>
            <w:szCs w:val="18"/>
            <w:u w:val="single"/>
            <w:lang w:eastAsia="ar-SA"/>
          </w:rPr>
          <w:t>Статья 20. Ограничения прав на землю в связи с резервированием земель для государственных или муниципальных нужд</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6" w:history="1">
        <w:r w:rsidRPr="001553FD">
          <w:rPr>
            <w:rFonts w:ascii="Times New Roman" w:hAnsi="Times New Roman"/>
            <w:bCs/>
            <w:noProof/>
            <w:color w:val="0000FF"/>
            <w:sz w:val="18"/>
            <w:szCs w:val="18"/>
            <w:u w:val="single"/>
            <w:lang w:eastAsia="ar-SA"/>
          </w:rPr>
          <w:t>Статья 21. Решение об изъятии земельных участков для государственных или муниципальных нужд</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36</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7" w:history="1">
        <w:r w:rsidRPr="001553FD">
          <w:rPr>
            <w:rFonts w:ascii="Times New Roman" w:hAnsi="Times New Roman"/>
            <w:bCs/>
            <w:noProof/>
            <w:color w:val="0000FF"/>
            <w:sz w:val="18"/>
            <w:szCs w:val="18"/>
            <w:u w:val="single"/>
            <w:lang w:eastAsia="ar-SA"/>
          </w:rPr>
          <w:t>Статья 22. Право ограниченного пользования чужим земельным участком (сервитут, публичный сервитут)</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38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38" w:history="1">
        <w:r w:rsidRPr="001553FD">
          <w:rPr>
            <w:rFonts w:ascii="Times New Roman" w:hAnsi="Times New Roman"/>
            <w:bCs/>
            <w:iCs/>
            <w:noProof/>
            <w:color w:val="0000FF"/>
            <w:sz w:val="18"/>
            <w:szCs w:val="18"/>
            <w:u w:val="single"/>
            <w:lang w:eastAsia="ar-SA"/>
          </w:rPr>
          <w:t>ГЛАВА 7. ИЗМЕНЕНИЕ ВИДОВ РАЗРЕШЕННОГО ИСПОЛЬЗОВАНИЯ ЗЕМЕЛЬНЫХ УЧАСТКОВ 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39" w:history="1">
        <w:r w:rsidRPr="001553FD">
          <w:rPr>
            <w:rFonts w:ascii="Times New Roman" w:hAnsi="Times New Roman"/>
            <w:bCs/>
            <w:noProof/>
            <w:color w:val="0000FF"/>
            <w:sz w:val="18"/>
            <w:szCs w:val="18"/>
            <w:u w:val="single"/>
            <w:lang w:eastAsia="ar-SA"/>
          </w:rPr>
          <w:t>Статья 23. Виды разрешенного использования земельных участков 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_Toc19092839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0" w:history="1">
        <w:r w:rsidRPr="001553FD">
          <w:rPr>
            <w:rFonts w:ascii="Times New Roman" w:hAnsi="Times New Roman"/>
            <w:bCs/>
            <w:noProof/>
            <w:color w:val="0000FF"/>
            <w:sz w:val="18"/>
            <w:szCs w:val="18"/>
            <w:u w:val="single"/>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1" w:history="1">
        <w:r w:rsidRPr="001553FD">
          <w:rPr>
            <w:rFonts w:ascii="Times New Roman" w:hAnsi="Times New Roman"/>
            <w:bCs/>
            <w:noProof/>
            <w:color w:val="0000FF"/>
            <w:sz w:val="18"/>
            <w:szCs w:val="18"/>
            <w:u w:val="single"/>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42</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2" w:history="1">
        <w:r w:rsidRPr="001553FD">
          <w:rPr>
            <w:rFonts w:ascii="Times New Roman" w:hAnsi="Times New Roman"/>
            <w:bCs/>
            <w:noProof/>
            <w:color w:val="0000FF"/>
            <w:sz w:val="18"/>
            <w:szCs w:val="18"/>
            <w:u w:val="single"/>
            <w:lang w:eastAsia="ar-SA"/>
          </w:rPr>
          <w:t>Статья 26. Отклонение от предельных параметров разрешенного строительства, реконструкции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43</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43" w:history="1">
        <w:r w:rsidRPr="001553FD">
          <w:rPr>
            <w:rFonts w:ascii="Times New Roman" w:hAnsi="Times New Roman"/>
            <w:bCs/>
            <w:iCs/>
            <w:noProof/>
            <w:color w:val="0000FF"/>
            <w:sz w:val="18"/>
            <w:szCs w:val="18"/>
            <w:u w:val="single"/>
            <w:lang w:eastAsia="ar-SA"/>
          </w:rPr>
          <w:t>ГЛАВА 8. ПОЛОЖЕНИЯ О ГРАДОСТРОИТЕЛЬНОЙ ПОДГОТОВКЕ ЗЕМЕЛЬНЫХ УЧАСТКОВ ПОСРЕДСТВОМ ПЛАНИРОВКИ ТЕРРИТОРИИ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4" w:history="1">
        <w:r w:rsidRPr="001553FD">
          <w:rPr>
            <w:rFonts w:ascii="Times New Roman" w:hAnsi="Times New Roman"/>
            <w:bCs/>
            <w:noProof/>
            <w:color w:val="0000FF"/>
            <w:sz w:val="18"/>
            <w:szCs w:val="18"/>
            <w:u w:val="single"/>
            <w:lang w:eastAsia="ar-SA"/>
          </w:rPr>
          <w:t>Статья 27. Общие требования к документации по планировке территории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5" w:history="1">
        <w:r w:rsidRPr="001553FD">
          <w:rPr>
            <w:rFonts w:ascii="Times New Roman" w:hAnsi="Times New Roman"/>
            <w:bCs/>
            <w:noProof/>
            <w:color w:val="0000FF"/>
            <w:sz w:val="18"/>
            <w:szCs w:val="18"/>
            <w:u w:val="single"/>
            <w:lang w:eastAsia="ar-SA"/>
          </w:rPr>
          <w:t>Статья 28. Подготовка и утверждение документации по планировке территории, порядок внесения в нее изменений и ее отмены</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45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6" w:history="1">
        <w:r w:rsidRPr="001553FD">
          <w:rPr>
            <w:rFonts w:ascii="Times New Roman" w:hAnsi="Times New Roman"/>
            <w:bCs/>
            <w:noProof/>
            <w:color w:val="0000FF"/>
            <w:sz w:val="18"/>
            <w:szCs w:val="18"/>
            <w:u w:val="single"/>
            <w:lang w:eastAsia="ar-SA"/>
          </w:rPr>
          <w:t>Статья 29. Действия настоящих Правил по отношению к ранее утвержденной градостроительной документации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54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47" w:history="1">
        <w:r w:rsidRPr="001553FD">
          <w:rPr>
            <w:rFonts w:ascii="Times New Roman" w:hAnsi="Times New Roman"/>
            <w:bCs/>
            <w:iCs/>
            <w:noProof/>
            <w:color w:val="0000FF"/>
            <w:sz w:val="18"/>
            <w:szCs w:val="18"/>
            <w:u w:val="single"/>
            <w:lang w:eastAsia="ar-SA"/>
          </w:rPr>
          <w:t>ГЛАВА 10. ОБЩЕСТВЕННЫЕ ОБСУЖДЕНИЯ, ПУБЛИЧНЫЕ СЛУШАНИЯ</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55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48" w:history="1">
        <w:r w:rsidRPr="001553FD">
          <w:rPr>
            <w:rFonts w:ascii="Times New Roman" w:hAnsi="Times New Roman"/>
            <w:bCs/>
            <w:noProof/>
            <w:color w:val="0000FF"/>
            <w:sz w:val="18"/>
            <w:szCs w:val="18"/>
            <w:u w:val="single"/>
            <w:lang w:eastAsia="ar-SA"/>
          </w:rPr>
          <w:t>Статья 30. Общественные обсуждения, публичные слушания по проектам правил землепользования и застройки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55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49" w:history="1">
        <w:r w:rsidRPr="001553FD">
          <w:rPr>
            <w:rFonts w:ascii="Times New Roman" w:hAnsi="Times New Roman"/>
            <w:bCs/>
            <w:iCs/>
            <w:noProof/>
            <w:color w:val="0000FF"/>
            <w:sz w:val="18"/>
            <w:szCs w:val="18"/>
            <w:u w:val="single"/>
            <w:lang w:eastAsia="ar-SA"/>
          </w:rPr>
          <w:t>ГЛАВА 11. ПОРЯДОК ОСУЩЕСТВЛЕНИЯ СТРОИТЕЛЬСТВА, РЕКОНСТРУКЦИИ 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_Toc19092849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60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0" w:history="1">
        <w:r w:rsidRPr="001553FD">
          <w:rPr>
            <w:rFonts w:ascii="Times New Roman" w:hAnsi="Times New Roman"/>
            <w:bCs/>
            <w:noProof/>
            <w:color w:val="0000FF"/>
            <w:sz w:val="18"/>
            <w:szCs w:val="18"/>
            <w:u w:val="single"/>
            <w:lang w:eastAsia="ar-SA"/>
          </w:rPr>
          <w:t>Статья 31. Основные принципы организации застройки территории населенных пунктов, входящих в состав Нагорского сельсовета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60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1" w:history="1">
        <w:r w:rsidRPr="001553FD">
          <w:rPr>
            <w:rFonts w:ascii="Times New Roman" w:hAnsi="Times New Roman"/>
            <w:bCs/>
            <w:noProof/>
            <w:color w:val="0000FF"/>
            <w:sz w:val="18"/>
            <w:szCs w:val="18"/>
            <w:u w:val="single"/>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61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2" w:history="1">
        <w:r w:rsidRPr="001553FD">
          <w:rPr>
            <w:rFonts w:ascii="Times New Roman" w:hAnsi="Times New Roman"/>
            <w:bCs/>
            <w:noProof/>
            <w:color w:val="0000FF"/>
            <w:sz w:val="18"/>
            <w:szCs w:val="18"/>
            <w:u w:val="single"/>
            <w:lang w:eastAsia="ar-SA"/>
          </w:rPr>
          <w:t>Статья 33. Архитектурно-строительное проектирование</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64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3" w:history="1">
        <w:r w:rsidRPr="001553FD">
          <w:rPr>
            <w:rFonts w:ascii="Times New Roman" w:hAnsi="Times New Roman"/>
            <w:noProof/>
            <w:color w:val="0000FF"/>
            <w:sz w:val="18"/>
            <w:szCs w:val="18"/>
            <w:u w:val="single"/>
            <w:lang w:eastAsia="en-US"/>
          </w:rPr>
          <w:t>Статья 34 Разрешение на строительство</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71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4" w:history="1">
        <w:r w:rsidRPr="001553FD">
          <w:rPr>
            <w:rFonts w:ascii="Times New Roman" w:hAnsi="Times New Roman"/>
            <w:bCs/>
            <w:noProof/>
            <w:color w:val="0000FF"/>
            <w:sz w:val="18"/>
            <w:szCs w:val="18"/>
            <w:u w:val="single"/>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86</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5" w:history="1">
        <w:r w:rsidRPr="001553FD">
          <w:rPr>
            <w:rFonts w:ascii="Times New Roman" w:hAnsi="Times New Roman"/>
            <w:bCs/>
            <w:noProof/>
            <w:color w:val="0000FF"/>
            <w:sz w:val="18"/>
            <w:szCs w:val="18"/>
            <w:u w:val="single"/>
            <w:lang w:eastAsia="ar-SA"/>
          </w:rPr>
          <w:t>Статья 36. Осуществление строительства, реконструкции, капитального ремонта объекта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93</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6" w:history="1">
        <w:r w:rsidRPr="001553FD">
          <w:rPr>
            <w:rFonts w:ascii="Times New Roman" w:hAnsi="Times New Roman"/>
            <w:bCs/>
            <w:noProof/>
            <w:color w:val="0000FF"/>
            <w:sz w:val="18"/>
            <w:szCs w:val="18"/>
            <w:u w:val="single"/>
            <w:lang w:eastAsia="ar-SA"/>
          </w:rPr>
          <w:t>Статья 37. Строительный контроль</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98</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7" w:history="1">
        <w:r w:rsidRPr="001553FD">
          <w:rPr>
            <w:rFonts w:ascii="Times New Roman" w:hAnsi="Times New Roman"/>
            <w:bCs/>
            <w:noProof/>
            <w:color w:val="0000FF"/>
            <w:sz w:val="18"/>
            <w:szCs w:val="18"/>
            <w:u w:val="single"/>
            <w:lang w:eastAsia="ar-SA"/>
          </w:rPr>
          <w:t>Статья 38. Государственный строительный надзор</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100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58" w:history="1">
        <w:r w:rsidRPr="001553FD">
          <w:rPr>
            <w:rFonts w:ascii="Times New Roman" w:hAnsi="Times New Roman"/>
            <w:bCs/>
            <w:noProof/>
            <w:color w:val="0000FF"/>
            <w:sz w:val="18"/>
            <w:szCs w:val="18"/>
            <w:u w:val="single"/>
            <w:lang w:eastAsia="ar-SA"/>
          </w:rPr>
          <w:t>Статья 39. Выдача разрешения на ввод объекта в эксплуатацию</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104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noProof/>
          <w:sz w:val="18"/>
          <w:szCs w:val="18"/>
        </w:rPr>
      </w:pPr>
      <w:hyperlink w:anchor="_Toc19092859" w:history="1">
        <w:r w:rsidRPr="001553FD">
          <w:rPr>
            <w:rFonts w:ascii="Times New Roman" w:hAnsi="Times New Roman"/>
            <w:bCs/>
            <w:iCs/>
            <w:noProof/>
            <w:color w:val="0000FF"/>
            <w:sz w:val="18"/>
            <w:szCs w:val="18"/>
            <w:u w:val="single"/>
            <w:lang w:eastAsia="ar-SA"/>
          </w:rPr>
          <w:t>ГЛАВА 12. КОНТРОЛЬ ИСПОЛЬЗОВАНИЯ ЗЕМЕЛЬНЫХ УЧАСТКОВ И ИНЫХ ОБЪЕКТОВ НЕДВИЖИМОСТИ. ОТВЕТСТВЕННОСТЬ ЗА НАРУШЕНИЯ ПРАВИЛ</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_Toc19092859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114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60" w:history="1">
        <w:r w:rsidRPr="001553FD">
          <w:rPr>
            <w:rFonts w:ascii="Times New Roman" w:hAnsi="Times New Roman"/>
            <w:bCs/>
            <w:noProof/>
            <w:color w:val="0000FF"/>
            <w:sz w:val="18"/>
            <w:szCs w:val="18"/>
            <w:u w:val="single"/>
            <w:lang w:eastAsia="ar-SA"/>
          </w:rPr>
          <w:t>Статья 40. Контроль использования земельных участков и объектов капитального строительства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_Toc19092860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114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19092861" w:history="1">
        <w:r w:rsidRPr="001553FD">
          <w:rPr>
            <w:rFonts w:ascii="Times New Roman" w:hAnsi="Times New Roman"/>
            <w:bCs/>
            <w:noProof/>
            <w:color w:val="0000FF"/>
            <w:sz w:val="18"/>
            <w:szCs w:val="18"/>
            <w:u w:val="single"/>
            <w:lang w:eastAsia="ar-SA"/>
          </w:rPr>
          <w:t>Статья 41. Ответственность за нарушение Правил</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_Toc19092861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115</w:t>
        </w:r>
        <w:r w:rsidRPr="001553FD">
          <w:rPr>
            <w:rFonts w:ascii="Times New Roman" w:hAnsi="Times New Roman"/>
            <w:noProof/>
            <w:webHidden/>
            <w:sz w:val="18"/>
            <w:szCs w:val="18"/>
            <w:lang w:eastAsia="en-US"/>
          </w:rPr>
          <w:fldChar w:fldCharType="end"/>
        </w:r>
      </w:hyperlink>
    </w:p>
    <w:p w:rsidR="00D84ABB" w:rsidRPr="001553FD" w:rsidRDefault="00D84ABB" w:rsidP="001553FD">
      <w:pPr>
        <w:autoSpaceDE w:val="0"/>
        <w:autoSpaceDN w:val="0"/>
        <w:adjustRightInd w:val="0"/>
        <w:spacing w:after="0" w:line="240" w:lineRule="auto"/>
        <w:rPr>
          <w:rFonts w:ascii="Times New Roman" w:hAnsi="Times New Roman"/>
          <w:sz w:val="18"/>
          <w:szCs w:val="18"/>
          <w:lang w:eastAsia="en-US"/>
        </w:rPr>
      </w:pPr>
      <w:r w:rsidRPr="001553FD">
        <w:rPr>
          <w:rFonts w:ascii="Times New Roman" w:hAnsi="Times New Roman"/>
          <w:bCs/>
          <w:noProof/>
          <w:sz w:val="18"/>
          <w:szCs w:val="18"/>
        </w:rPr>
        <w:fldChar w:fldCharType="end"/>
      </w:r>
      <w:bookmarkStart w:id="228" w:name="_Toc312188772"/>
      <w:bookmarkStart w:id="229" w:name="_Toc429415657"/>
    </w:p>
    <w:p w:rsidR="00D84ABB" w:rsidRPr="001553FD" w:rsidRDefault="00D84ABB" w:rsidP="001553FD">
      <w:pPr>
        <w:keepNext/>
        <w:keepLines/>
        <w:suppressAutoHyphens/>
        <w:spacing w:after="0" w:line="240" w:lineRule="auto"/>
        <w:outlineLvl w:val="0"/>
        <w:rPr>
          <w:rFonts w:ascii="Times New Roman" w:hAnsi="Times New Roman"/>
          <w:b/>
          <w:bCs/>
          <w:caps/>
          <w:kern w:val="32"/>
          <w:sz w:val="18"/>
          <w:szCs w:val="18"/>
          <w:lang w:eastAsia="ar-SA"/>
        </w:rPr>
      </w:pPr>
      <w:bookmarkStart w:id="230" w:name="_Toc18920454"/>
      <w:bookmarkStart w:id="231" w:name="_Toc19092808"/>
      <w:r w:rsidRPr="001553FD">
        <w:rPr>
          <w:rFonts w:ascii="Times New Roman" w:hAnsi="Times New Roman"/>
          <w:b/>
          <w:bCs/>
          <w:caps/>
          <w:kern w:val="32"/>
          <w:sz w:val="18"/>
          <w:szCs w:val="18"/>
          <w:lang w:eastAsia="ar-SA"/>
        </w:rPr>
        <w:t>ВВЕДЕНИЕ</w:t>
      </w:r>
      <w:bookmarkEnd w:id="230"/>
      <w:bookmarkEnd w:id="231"/>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Правила землепользования и застройки Нагорского сельсовета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06.10.2003 №131-ФЗ «Об общих принципах организации местного самоуправления», Законом Курганской области «Об отдельных положениях регулировании земельных отношений в Курганской области», иными нормативными правовыми актами Российской Федерации и Курганской области, Уставом Нагорского сельсовета Притобольного района Курганской области, а также с учетом положений нормативных правовых актов, определяющих основные направления социально-экономического и градостроительного развития Нагорского сельсовета, охраны и использования его культурного наследия, окружающей среды и природных ресурсов.</w:t>
      </w:r>
    </w:p>
    <w:p w:rsidR="00D84ABB" w:rsidRPr="001553FD" w:rsidRDefault="00D84ABB" w:rsidP="001553FD">
      <w:pPr>
        <w:keepNext/>
        <w:keepLines/>
        <w:suppressAutoHyphens/>
        <w:spacing w:after="0" w:line="240" w:lineRule="auto"/>
        <w:jc w:val="center"/>
        <w:outlineLvl w:val="0"/>
        <w:rPr>
          <w:rFonts w:ascii="Times New Roman" w:hAnsi="Times New Roman"/>
          <w:b/>
          <w:bCs/>
          <w:caps/>
          <w:kern w:val="32"/>
          <w:sz w:val="18"/>
          <w:szCs w:val="18"/>
          <w:lang w:eastAsia="ar-SA"/>
        </w:rPr>
      </w:pPr>
      <w:bookmarkStart w:id="232" w:name="_Toc19092809"/>
      <w:bookmarkEnd w:id="228"/>
      <w:bookmarkEnd w:id="229"/>
      <w:r w:rsidRPr="001553FD">
        <w:rPr>
          <w:rFonts w:ascii="Times New Roman" w:hAnsi="Times New Roman"/>
          <w:b/>
          <w:bCs/>
          <w:caps/>
          <w:kern w:val="32"/>
          <w:sz w:val="18"/>
          <w:szCs w:val="18"/>
          <w:lang w:eastAsia="ar-SA"/>
        </w:rPr>
        <w:t>Часть I. Порядок применения Правил землепользования и застройки Нагорского сельсовета Притобольного района  Курганской области и внесения в них изменений</w:t>
      </w:r>
      <w:bookmarkEnd w:id="232"/>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33" w:name="_Toc19092810"/>
      <w:r w:rsidRPr="001553FD">
        <w:rPr>
          <w:rFonts w:ascii="Times New Roman" w:hAnsi="Times New Roman"/>
          <w:b/>
          <w:bCs/>
          <w:iCs/>
          <w:sz w:val="18"/>
          <w:szCs w:val="18"/>
          <w:lang w:eastAsia="ar-SA"/>
        </w:rPr>
        <w:t>ГЛАВА 1. ОСНОВНЫЕ ПОЛОЖЕНИЯ ПРАВИЛ ЗЕМЛЕПОЛЬЗОВАНИЯ И ЗАСТРОЙКИ</w:t>
      </w:r>
      <w:bookmarkEnd w:id="233"/>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34" w:name="_Toc8717930"/>
      <w:bookmarkStart w:id="235" w:name="_Toc19092811"/>
      <w:r w:rsidRPr="001553FD">
        <w:rPr>
          <w:rFonts w:ascii="Times New Roman" w:hAnsi="Times New Roman"/>
          <w:b/>
          <w:bCs/>
          <w:sz w:val="18"/>
          <w:szCs w:val="18"/>
          <w:lang w:eastAsia="ar-SA"/>
        </w:rPr>
        <w:t xml:space="preserve">Статья 1. </w:t>
      </w:r>
      <w:bookmarkEnd w:id="234"/>
      <w:r w:rsidRPr="001553FD">
        <w:rPr>
          <w:rFonts w:ascii="Times New Roman" w:hAnsi="Times New Roman"/>
          <w:b/>
          <w:bCs/>
          <w:sz w:val="18"/>
          <w:szCs w:val="18"/>
          <w:lang w:eastAsia="ar-SA"/>
        </w:rPr>
        <w:t>Основные понятия, используемые в Правилах</w:t>
      </w:r>
      <w:bookmarkEnd w:id="235"/>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В настоящих Правилах используются следующие основные понятия: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акт приемки объекта</w:t>
      </w:r>
      <w:r w:rsidRPr="001553FD">
        <w:rPr>
          <w:rFonts w:ascii="Times New Roman" w:hAnsi="Times New Roman"/>
          <w:sz w:val="18"/>
          <w:szCs w:val="18"/>
          <w:lang w:eastAsia="en-US"/>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 подрядчиком) работы;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арендаторы земельных участков</w:t>
      </w:r>
      <w:r w:rsidRPr="001553FD">
        <w:rPr>
          <w:rFonts w:ascii="Times New Roman" w:hAnsi="Times New Roman"/>
          <w:sz w:val="18"/>
          <w:szCs w:val="18"/>
          <w:lang w:eastAsia="en-US"/>
        </w:rPr>
        <w:t xml:space="preserve"> – лица, владеющие и пользующиеся земельными участками по договору аренды, договору субаренды;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береговая полоса</w:t>
      </w:r>
      <w:r w:rsidRPr="001553FD">
        <w:rPr>
          <w:rFonts w:ascii="Times New Roman" w:hAnsi="Times New Roman"/>
          <w:sz w:val="18"/>
          <w:szCs w:val="18"/>
          <w:lang w:eastAsia="en-US"/>
        </w:rPr>
        <w:t xml:space="preserve"> – полоса земли вдоль береговой линии (границы водного объекта) водного объекта общего пользования;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виды разрешенного использования земельных участков и объектов капитального строительства</w:t>
      </w:r>
      <w:r w:rsidRPr="001553FD">
        <w:rPr>
          <w:rFonts w:ascii="Times New Roman" w:hAnsi="Times New Roman"/>
          <w:sz w:val="18"/>
          <w:szCs w:val="18"/>
          <w:lang w:eastAsia="en-US"/>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водоохранные зоны</w:t>
      </w:r>
      <w:r w:rsidRPr="001553FD">
        <w:rPr>
          <w:rFonts w:ascii="Times New Roman" w:hAnsi="Times New Roman"/>
          <w:sz w:val="18"/>
          <w:szCs w:val="18"/>
          <w:lang w:eastAsia="en-US"/>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высота здания, строения, сооружения</w:t>
      </w:r>
      <w:r w:rsidRPr="001553FD">
        <w:rPr>
          <w:rFonts w:ascii="Times New Roman" w:hAnsi="Times New Roman"/>
          <w:sz w:val="18"/>
          <w:szCs w:val="18"/>
          <w:lang w:eastAsia="en-US"/>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градостроительная деятельность</w:t>
      </w:r>
      <w:r w:rsidRPr="001553FD">
        <w:rPr>
          <w:rFonts w:ascii="Times New Roman" w:hAnsi="Times New Roman"/>
          <w:sz w:val="18"/>
          <w:szCs w:val="18"/>
          <w:lang w:eastAsia="en-US"/>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градостроительное зонирование</w:t>
      </w:r>
      <w:r w:rsidRPr="001553FD">
        <w:rPr>
          <w:rFonts w:ascii="Times New Roman" w:hAnsi="Times New Roman"/>
          <w:sz w:val="18"/>
          <w:szCs w:val="18"/>
          <w:lang w:eastAsia="en-US"/>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градостроительный план земельного участка</w:t>
      </w:r>
      <w:r w:rsidRPr="001553FD">
        <w:rPr>
          <w:rFonts w:ascii="Times New Roman" w:hAnsi="Times New Roman"/>
          <w:sz w:val="18"/>
          <w:szCs w:val="18"/>
          <w:lang w:eastAsia="en-US"/>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градостроительное регулирование</w:t>
      </w:r>
      <w:r w:rsidRPr="001553FD">
        <w:rPr>
          <w:rFonts w:ascii="Times New Roman" w:hAnsi="Times New Roman"/>
          <w:sz w:val="18"/>
          <w:szCs w:val="18"/>
          <w:lang w:eastAsia="en-US"/>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градостроительный регламент</w:t>
      </w:r>
      <w:r w:rsidRPr="001553FD">
        <w:rPr>
          <w:rFonts w:ascii="Times New Roman" w:hAnsi="Times New Roman"/>
          <w:sz w:val="18"/>
          <w:szCs w:val="18"/>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земельный участок как объект права собственности</w:t>
      </w:r>
      <w:r w:rsidRPr="001553FD">
        <w:rPr>
          <w:rFonts w:ascii="Times New Roman" w:hAnsi="Times New Roman"/>
          <w:sz w:val="18"/>
          <w:szCs w:val="18"/>
          <w:lang w:eastAsia="en-US"/>
        </w:rPr>
        <w:t xml:space="preserve">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застройщик</w:t>
      </w:r>
      <w:r w:rsidRPr="001553FD">
        <w:rPr>
          <w:rFonts w:ascii="Times New Roman" w:hAnsi="Times New Roman"/>
          <w:sz w:val="18"/>
          <w:szCs w:val="18"/>
          <w:lang w:eastAsia="en-US"/>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заказчик</w:t>
      </w:r>
      <w:r w:rsidRPr="001553FD">
        <w:rPr>
          <w:rFonts w:ascii="Times New Roman" w:hAnsi="Times New Roman"/>
          <w:sz w:val="18"/>
          <w:szCs w:val="18"/>
          <w:lang w:eastAsia="en-US"/>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землевладельцы</w:t>
      </w:r>
      <w:r w:rsidRPr="001553FD">
        <w:rPr>
          <w:rFonts w:ascii="Times New Roman" w:hAnsi="Times New Roman"/>
          <w:sz w:val="18"/>
          <w:szCs w:val="18"/>
          <w:lang w:eastAsia="en-US"/>
        </w:rPr>
        <w:t xml:space="preserve"> – лица, владеющие и пользующиеся земельными участками на праве пожизненного наследуемого владения;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землепользователи</w:t>
      </w:r>
      <w:r w:rsidRPr="001553FD">
        <w:rPr>
          <w:rFonts w:ascii="Times New Roman" w:hAnsi="Times New Roman"/>
          <w:sz w:val="18"/>
          <w:szCs w:val="18"/>
          <w:lang w:eastAsia="en-US"/>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зоны с особыми условиями использования территорий</w:t>
      </w:r>
      <w:r w:rsidRPr="001553FD">
        <w:rPr>
          <w:rFonts w:ascii="Times New Roman" w:hAnsi="Times New Roman"/>
          <w:sz w:val="18"/>
          <w:szCs w:val="18"/>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инженерные изыскания</w:t>
      </w:r>
      <w:r w:rsidRPr="001553FD">
        <w:rPr>
          <w:rFonts w:ascii="Times New Roman" w:hAnsi="Times New Roman"/>
          <w:sz w:val="18"/>
          <w:szCs w:val="18"/>
          <w:lang w:eastAsia="en-US"/>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индивидуальный жилой дом</w:t>
      </w:r>
      <w:r w:rsidRPr="001553FD">
        <w:rPr>
          <w:rFonts w:ascii="Times New Roman" w:hAnsi="Times New Roman"/>
          <w:sz w:val="18"/>
          <w:szCs w:val="18"/>
          <w:lang w:eastAsia="en-US"/>
        </w:rPr>
        <w:t xml:space="preserve"> – отдельно стоящий жилой дом с количеством этажей не более трех, предназначенный для проживания одной семьи;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информационные системы обеспечения градостроительной деятельности</w:t>
      </w:r>
      <w:r w:rsidRPr="001553FD">
        <w:rPr>
          <w:rFonts w:ascii="Times New Roman" w:hAnsi="Times New Roman"/>
          <w:sz w:val="18"/>
          <w:szCs w:val="18"/>
          <w:lang w:eastAsia="en-US"/>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кадастровый учет недвижимого имущества</w:t>
      </w:r>
      <w:r w:rsidRPr="001553FD">
        <w:rPr>
          <w:rFonts w:ascii="Times New Roman" w:hAnsi="Times New Roman"/>
          <w:sz w:val="18"/>
          <w:szCs w:val="18"/>
          <w:lang w:eastAsia="en-US"/>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коэффициент строительного использования земельного участка</w:t>
      </w:r>
      <w:r w:rsidRPr="001553FD">
        <w:rPr>
          <w:rFonts w:ascii="Times New Roman" w:hAnsi="Times New Roman"/>
          <w:sz w:val="18"/>
          <w:szCs w:val="18"/>
          <w:lang w:eastAsia="en-US"/>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красные линии</w:t>
      </w:r>
      <w:r w:rsidRPr="001553FD">
        <w:rPr>
          <w:rFonts w:ascii="Times New Roman" w:hAnsi="Times New Roman"/>
          <w:sz w:val="18"/>
          <w:szCs w:val="18"/>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линии градостроительного регулирования</w:t>
      </w:r>
      <w:r w:rsidRPr="001553FD">
        <w:rPr>
          <w:rFonts w:ascii="Times New Roman" w:hAnsi="Times New Roman"/>
          <w:sz w:val="18"/>
          <w:szCs w:val="18"/>
          <w:lang w:eastAsia="en-US"/>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минимальная площадь земельного участка</w:t>
      </w:r>
      <w:r w:rsidRPr="001553FD">
        <w:rPr>
          <w:rFonts w:ascii="Times New Roman" w:hAnsi="Times New Roman"/>
          <w:sz w:val="18"/>
          <w:szCs w:val="18"/>
          <w:lang w:eastAsia="en-US"/>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максимальная плотность застройки</w:t>
      </w:r>
      <w:r w:rsidRPr="001553FD">
        <w:rPr>
          <w:rFonts w:ascii="Times New Roman" w:hAnsi="Times New Roman"/>
          <w:sz w:val="18"/>
          <w:szCs w:val="18"/>
          <w:lang w:eastAsia="en-US"/>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многоквартирный жилой дом</w:t>
      </w:r>
      <w:r w:rsidRPr="001553FD">
        <w:rPr>
          <w:rFonts w:ascii="Times New Roman" w:hAnsi="Times New Roman"/>
          <w:sz w:val="18"/>
          <w:szCs w:val="18"/>
          <w:lang w:eastAsia="en-US"/>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блокированная застройка</w:t>
      </w:r>
      <w:r w:rsidRPr="001553FD">
        <w:rPr>
          <w:rFonts w:ascii="Times New Roman" w:hAnsi="Times New Roman"/>
          <w:sz w:val="18"/>
          <w:szCs w:val="18"/>
          <w:lang w:eastAsia="en-US"/>
        </w:rPr>
        <w:t xml:space="preserve"> – тип малоэтажной жилой застройки, при котором расположенные в ряд однотипные жилые дома блокируются друг с другом боковыми стенами;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межевой план</w:t>
      </w:r>
      <w:r w:rsidRPr="001553FD">
        <w:rPr>
          <w:rFonts w:ascii="Times New Roman" w:hAnsi="Times New Roman"/>
          <w:sz w:val="18"/>
          <w:szCs w:val="18"/>
          <w:lang w:eastAsia="en-US"/>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 земельных участках;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некапитальные строения, сооружения</w:t>
      </w:r>
      <w:r w:rsidRPr="001553FD">
        <w:rPr>
          <w:rFonts w:ascii="Times New Roman" w:hAnsi="Times New Roman"/>
          <w:sz w:val="18"/>
          <w:szCs w:val="18"/>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объект капитального строительства</w:t>
      </w:r>
      <w:r w:rsidRPr="001553FD">
        <w:rPr>
          <w:rFonts w:ascii="Times New Roman" w:hAnsi="Times New Roman"/>
          <w:sz w:val="18"/>
          <w:szCs w:val="18"/>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подрядчик</w:t>
      </w:r>
      <w:r w:rsidRPr="001553FD">
        <w:rPr>
          <w:rFonts w:ascii="Times New Roman" w:hAnsi="Times New Roman"/>
          <w:sz w:val="18"/>
          <w:szCs w:val="18"/>
          <w:lang w:eastAsia="en-US"/>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правила землепользования и застройки</w:t>
      </w:r>
      <w:r w:rsidRPr="001553FD">
        <w:rPr>
          <w:rFonts w:ascii="Times New Roman" w:hAnsi="Times New Roman"/>
          <w:sz w:val="18"/>
          <w:szCs w:val="18"/>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проектная документация</w:t>
      </w:r>
      <w:r w:rsidRPr="001553FD">
        <w:rPr>
          <w:rFonts w:ascii="Times New Roman" w:hAnsi="Times New Roman"/>
          <w:sz w:val="18"/>
          <w:szCs w:val="18"/>
          <w:lang w:eastAsia="en-US"/>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 xml:space="preserve">процент застройки земельного участка </w:t>
      </w:r>
      <w:r w:rsidRPr="001553FD">
        <w:rPr>
          <w:rFonts w:ascii="Times New Roman" w:hAnsi="Times New Roman"/>
          <w:sz w:val="18"/>
          <w:szCs w:val="18"/>
          <w:lang w:eastAsia="en-US"/>
        </w:rPr>
        <w:t>–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публичный сервитут</w:t>
      </w:r>
      <w:r w:rsidRPr="001553FD">
        <w:rPr>
          <w:rFonts w:ascii="Times New Roman" w:hAnsi="Times New Roman"/>
          <w:sz w:val="18"/>
          <w:szCs w:val="18"/>
          <w:lang w:eastAsia="en-US"/>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прибрежная защитная полоса</w:t>
      </w:r>
      <w:r w:rsidRPr="001553FD">
        <w:rPr>
          <w:rFonts w:ascii="Times New Roman" w:hAnsi="Times New Roman"/>
          <w:sz w:val="18"/>
          <w:szCs w:val="18"/>
          <w:lang w:eastAsia="en-US"/>
        </w:rPr>
        <w:t xml:space="preserve"> – территория, устанавливаемая в границе водоохранной зоны, для которой вводятся дополнительные ограничения хозяйственной и иной деятельности;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приусадебный участок</w:t>
      </w:r>
      <w:r w:rsidRPr="001553FD">
        <w:rPr>
          <w:rFonts w:ascii="Times New Roman" w:hAnsi="Times New Roman"/>
          <w:sz w:val="18"/>
          <w:szCs w:val="18"/>
          <w:lang w:eastAsia="en-US"/>
        </w:rPr>
        <w:t xml:space="preserve"> – земельный участок, предназначенный для строительства, эксплуатации и содержания индивидуального жилого дома;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публичные слушания</w:t>
      </w:r>
      <w:r w:rsidRPr="001553FD">
        <w:rPr>
          <w:rFonts w:ascii="Times New Roman" w:hAnsi="Times New Roman"/>
          <w:sz w:val="18"/>
          <w:szCs w:val="18"/>
          <w:lang w:eastAsia="en-US"/>
        </w:rPr>
        <w:t xml:space="preserve"> – 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разрешение на строительство</w:t>
      </w:r>
      <w:r w:rsidRPr="001553FD">
        <w:rPr>
          <w:rFonts w:ascii="Times New Roman" w:hAnsi="Times New Roman"/>
          <w:sz w:val="18"/>
          <w:szCs w:val="18"/>
          <w:lang w:eastAsia="en-US"/>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разрешение на ввод объекта в эксплуатацию</w:t>
      </w:r>
      <w:r w:rsidRPr="001553FD">
        <w:rPr>
          <w:rFonts w:ascii="Times New Roman" w:hAnsi="Times New Roman"/>
          <w:sz w:val="18"/>
          <w:szCs w:val="18"/>
          <w:lang w:eastAsia="en-US"/>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 xml:space="preserve">разрешенное использование земельных участков и иных объектов недвижимости </w:t>
      </w:r>
      <w:r w:rsidRPr="001553FD">
        <w:rPr>
          <w:rFonts w:ascii="Times New Roman" w:hAnsi="Times New Roman"/>
          <w:sz w:val="18"/>
          <w:szCs w:val="18"/>
          <w:lang w:eastAsia="en-US"/>
        </w:rPr>
        <w:t>– использование недвижимости в соответствии с градостроительным регламентом, а также публичными сервитутами;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реконструкция объектов капитального строительства (за исключением линейных объектов)</w:t>
      </w:r>
      <w:r w:rsidRPr="001553FD">
        <w:rPr>
          <w:rFonts w:ascii="Times New Roman" w:hAnsi="Times New Roman"/>
          <w:sz w:val="18"/>
          <w:szCs w:val="18"/>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строительство</w:t>
      </w:r>
      <w:r w:rsidRPr="001553FD">
        <w:rPr>
          <w:rFonts w:ascii="Times New Roman" w:hAnsi="Times New Roman"/>
          <w:sz w:val="18"/>
          <w:szCs w:val="18"/>
          <w:lang w:eastAsia="en-US"/>
        </w:rPr>
        <w:t xml:space="preserve"> – создание зданий, строений, сооружений (в том числе на месте сносимых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собственники земельных участков</w:t>
      </w:r>
      <w:r w:rsidRPr="001553FD">
        <w:rPr>
          <w:rFonts w:ascii="Times New Roman" w:hAnsi="Times New Roman"/>
          <w:sz w:val="18"/>
          <w:szCs w:val="18"/>
          <w:lang w:eastAsia="en-US"/>
        </w:rPr>
        <w:t xml:space="preserve"> – лица, являющиеся собственниками земельных участков;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территориальное планирование</w:t>
      </w:r>
      <w:r w:rsidRPr="001553FD">
        <w:rPr>
          <w:rFonts w:ascii="Times New Roman" w:hAnsi="Times New Roman"/>
          <w:sz w:val="18"/>
          <w:szCs w:val="18"/>
          <w:lang w:eastAsia="en-US"/>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территориальные зоны</w:t>
      </w:r>
      <w:r w:rsidRPr="001553FD">
        <w:rPr>
          <w:rFonts w:ascii="Times New Roman" w:hAnsi="Times New Roman"/>
          <w:sz w:val="18"/>
          <w:szCs w:val="18"/>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территории общего пользования</w:t>
      </w:r>
      <w:r w:rsidRPr="001553FD">
        <w:rPr>
          <w:rFonts w:ascii="Times New Roman" w:hAnsi="Times New Roman"/>
          <w:sz w:val="18"/>
          <w:szCs w:val="18"/>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устойчивое развитие территорий</w:t>
      </w:r>
      <w:r w:rsidRPr="001553FD">
        <w:rPr>
          <w:rFonts w:ascii="Times New Roman" w:hAnsi="Times New Roman"/>
          <w:sz w:val="18"/>
          <w:szCs w:val="18"/>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функциональные зоны</w:t>
      </w:r>
      <w:r w:rsidRPr="001553FD">
        <w:rPr>
          <w:rFonts w:ascii="Times New Roman" w:hAnsi="Times New Roman"/>
          <w:sz w:val="18"/>
          <w:szCs w:val="18"/>
          <w:lang w:eastAsia="en-US"/>
        </w:rPr>
        <w:t xml:space="preserve"> – зоны, для которых документами территориального планирования определены границы и функциональное назначение;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b/>
          <w:sz w:val="18"/>
          <w:szCs w:val="18"/>
          <w:lang w:eastAsia="en-US"/>
        </w:rPr>
        <w:t>хозяйственные постройки</w:t>
      </w:r>
      <w:r w:rsidRPr="001553FD">
        <w:rPr>
          <w:rFonts w:ascii="Times New Roman" w:hAnsi="Times New Roman"/>
          <w:sz w:val="18"/>
          <w:szCs w:val="18"/>
          <w:lang w:eastAsia="en-US"/>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36" w:name="_Toc19092812"/>
      <w:r w:rsidRPr="001553FD">
        <w:rPr>
          <w:rFonts w:ascii="Times New Roman" w:hAnsi="Times New Roman"/>
          <w:b/>
          <w:bCs/>
          <w:sz w:val="18"/>
          <w:szCs w:val="18"/>
          <w:lang w:eastAsia="ar-SA"/>
        </w:rPr>
        <w:t>Статья 2. Правовой статус, назначение и состав настоящих Правил</w:t>
      </w:r>
      <w:bookmarkEnd w:id="236"/>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Правила землепользования и застройки разрабатываются в целях: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создания условий для планировки территорий муниципальных образований;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Правила землепользования и застройки включают в себя: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порядок их применения и внесения изменений в указанные правила;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карту градостроительного зонирования;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градостроительные регламенты.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Порядок применения правил землепользования и застройки и внесения в них изменений включает в себя положения: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о регулировании землепользования и застройки органами Администрацией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 подготовке документации по планировке территории Нагорского сельсовета;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о проведении общественных обсуждений или публичных слушаний по вопросам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о внесении изменений в правила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о регулировании иных вопросов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На карте градостроительного зонирования в обязательном порядке отображаются границы населенных пунктов, входящих в состав Нагорского сельсовета,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виды разрешенного использования земельных участков 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Притобольного района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Утвержденные правила землепользования и застройки Нагорского сельсовета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37" w:name="_Toc19092813"/>
      <w:r w:rsidRPr="001553FD">
        <w:rPr>
          <w:rFonts w:ascii="Times New Roman" w:hAnsi="Times New Roman"/>
          <w:b/>
          <w:bCs/>
          <w:sz w:val="18"/>
          <w:szCs w:val="18"/>
          <w:lang w:eastAsia="ar-SA"/>
        </w:rPr>
        <w:t>Статья 3. Порядок внесения изменений в правила землепользования и застройки</w:t>
      </w:r>
      <w:bookmarkEnd w:id="237"/>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Внесение изменений в правила землепользования и застройки осуществляется в порядке, предусмотренном статьями 31 и 32 Градостроительного Кодекса, с учетом особенностей, установленных настоящей статьей.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Основаниями для рассмотрения главой Притобольного района вопроса о внесении изменений в правила землепользования и застройки являются: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несоответствие правил землепользования и застройки генеральному плану Нагорского сельсовета, схеме территориального планирования Притобольного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Нагорского сельсовета;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поступление предложений об изменении границ территориальных зон, изменении градостроительных регламентов;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принятие решения о комплексном развитии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обнаружение мест захоронений погибших при защите Отечества, расположенных в границах муниципальных образований.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Предложения о внесении изменений в правила землепользования и застройки в комиссию направляются: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органами исполнительной власти Курганской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администрацией Притобольного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администрацией Притобольного района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Нагорского сельсовета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Курганской области, администрация Притобольного района  направляют главе Притобольного района  требование о внесении изменений в правила землепользования и застройки в целях обеспечения размещения указанных объектов.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3.2. В случае, предусмотренном частью 3.1 настоящей статьи, глава Притобольного района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Глава Притобольного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5.1. В случае, если утверждение изменений в правила землепользования и застройки осуществляется Притобольной районной Думой,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Глава Притобольного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Притобольного района в суд.</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Притобольного района ,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8. В случаях, предусмотренных пунктами 3 - 5 части 2 настоящей статьи, исполнительный орган государственной власти или администрация Притобольного района ,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Притобольного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Притобольного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38" w:name="_Toc19092814"/>
      <w:r w:rsidRPr="001553FD">
        <w:rPr>
          <w:rFonts w:ascii="Times New Roman" w:hAnsi="Times New Roman"/>
          <w:b/>
          <w:bCs/>
          <w:sz w:val="18"/>
          <w:szCs w:val="18"/>
          <w:lang w:eastAsia="ar-SA"/>
        </w:rPr>
        <w:t>Статья 5. Лица, осуществляющие землепользование и застройку на территории Нагорского сельсовета</w:t>
      </w:r>
      <w:bookmarkEnd w:id="238"/>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Участниками земельных отношений являются граждане, юридические лица, Российская Федерация, субъекты Российской Федерации, муниципальные образования.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Права иностранных граждан, лиц без гражданства и иностранных юридических лиц на приобретение в собственность земельных участков определяются в соответствии с Земельным Кодексом, федеральными законами.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Для целей Земельного Кодекса используются следующие понятия и определения: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собственники земельных участков - лица, являющиеся собственниками земельных участков;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землевладельцы - лица, владеющие и пользующиеся земельными участками на праве пожизненного наследуемого владения;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арендаторы земельных участков - лица, владеющие и пользующиеся земельными участками по договору аренды, договору субаренды;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обладатели сервитута - лица, имеющие право ограниченного пользования чужими земельными участками (сервитут);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обладатели публичного сервитута - лица, имеющие право ограниченного пользования землями и (или) чужими земельными участками, установленное в соответствии с главой V.7 Земельного Кодекса.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39" w:name="_Toc19092815"/>
      <w:r w:rsidRPr="001553FD">
        <w:rPr>
          <w:rFonts w:ascii="Times New Roman" w:hAnsi="Times New Roman"/>
          <w:b/>
          <w:bCs/>
          <w:sz w:val="18"/>
          <w:szCs w:val="18"/>
          <w:lang w:eastAsia="ar-SA"/>
        </w:rPr>
        <w:t>Статья 4.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9"/>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Настоящие Правила, включая все входящие в их состав картографические и иные документы, являются открытыми для всех физических, юридических, а также должностных лиц.</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Администрация Притобольного района обеспечивает возможность ознакомления с настоящими Правилами всех желающих путем: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1) публикации настоящих Правил в муниципальном средстве массовой информации Притобольного района и открытой продажи их копий;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создания условий для ознакомления с настоящими Правилами в полном комплекте с входящими в их состав картографическими и иными документами путем предоставления настоящих Правил в библиотеке Нагорского сельсовета, а также в юридическом отделе Администрации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помещения настоящих Правил на официальном сайте Администрации Притобольного района в сети «Интернет».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Граждане, их объединения и юридические лица имеют право обсуждать, вносить предложения и участвовать в принятии решений по вопросам градостроительной деятельности, землепользования и застройки на территории Нагорского сельсовета в соответствии с действующим законодательством и настоящими Правилами.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Участие граждан, их объединений и юридических лиц в обсуждении и принятии решений в области градостроительной деятельности осуществляется в форме публичных слушаний.</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40" w:name="_Toc19092816"/>
      <w:r w:rsidRPr="001553FD">
        <w:rPr>
          <w:rFonts w:ascii="Times New Roman" w:hAnsi="Times New Roman"/>
          <w:b/>
          <w:bCs/>
          <w:iCs/>
          <w:sz w:val="18"/>
          <w:szCs w:val="18"/>
          <w:lang w:eastAsia="ar-SA"/>
        </w:rPr>
        <w:t>ГЛАВА 2. ПРАВА ИСПОЛЬЗОВАНИЯ НЕДВИЖИМОСТИ, ВОЗНИКШИЕ ДО ВСТУПЛЕНИЯ В СИЛУ НАСТОЯЩИХ ПРАВИЛ</w:t>
      </w:r>
      <w:bookmarkEnd w:id="240"/>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41" w:name="_Toc19092817"/>
      <w:r w:rsidRPr="001553FD">
        <w:rPr>
          <w:rFonts w:ascii="Times New Roman" w:hAnsi="Times New Roman"/>
          <w:b/>
          <w:bCs/>
          <w:sz w:val="18"/>
          <w:szCs w:val="18"/>
          <w:lang w:eastAsia="ar-SA"/>
        </w:rPr>
        <w:t>Статья 6. Общие положения, относящиеся к ранее возникшим правам</w:t>
      </w:r>
      <w:bookmarkEnd w:id="241"/>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Принятые до введения в действие настоящих Правил, изменений в настоящие Правила нормативные правовые акты Нагорского сельсовета, Притобольного района по вопросам землепользования и застройки применяются в части, не противоречащей настоящим Правилам.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Разрешения на строительство, реконструкцию, выданные до вступления в силу настоящих Правил, равно как и их изменений являются действительными при условии, что на день принятия настоящих Правил срок действия разрешения на строительство не истек.</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Объекты капитального строительства, иные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получают статус несоответствующих градостроительным регламентам настоящих Правил в случаях, когда эти объекты: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имеют вид, виды использования, которые не поименованы как разрешенные для соответствующих территориальных зон;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имеют параметры (площадь и линейные размеры земельных участков, отступы построек от границ участка, плотность застройки, высота/этажность построек, процент застройки, коэффициент использования участка и т.д.) меньше или больше значений, установленных применительно к соответствующим зонам.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Дальнейшее использование, реконструкция, изменение вида использования или отступление от предельных параметров разрешённого строительства регулируются Градостроительным кодексом Российской федерации и ст.6 настоящих Правил.</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действующим на территории Российской Федерации, Курганской области, Нагорского сельсовета.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Объекты капитального строительства получают статус несоответствующих градостроительным регламентам настоящих Правил на основании правового акта (решения) Главы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Правовым актом Главы Притобольного района может быть придан статус несоответствия градостроительным регламентам настоящих Правил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часть II настоящих Правил) или установленной настоящими Правилами территориальной санитарно-защитной зоне,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42" w:name="_Toc19092818"/>
      <w:r w:rsidRPr="001553FD">
        <w:rPr>
          <w:rFonts w:ascii="Times New Roman" w:hAnsi="Times New Roman"/>
          <w:b/>
          <w:bCs/>
          <w:sz w:val="18"/>
          <w:szCs w:val="18"/>
          <w:lang w:eastAsia="ar-SA"/>
        </w:rPr>
        <w:t>Статья 7. Отклонение от предельных параметров разрешенного строительства, реконструкции объектов капитального строительства</w:t>
      </w:r>
      <w:bookmarkEnd w:id="242"/>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Комиссия в срок не позднее 5 дней со дня опубликования (обнародования) такого заключения,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Притобольного района. Глава Притобольного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Глава Притобольного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ч.2 ст.55.32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ч.2 ст.55.32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43" w:name="_Toc19092819"/>
      <w:r w:rsidRPr="001553FD">
        <w:rPr>
          <w:rFonts w:ascii="Times New Roman" w:hAnsi="Times New Roman"/>
          <w:b/>
          <w:bCs/>
          <w:iCs/>
          <w:sz w:val="18"/>
          <w:szCs w:val="18"/>
          <w:lang w:eastAsia="ar-SA"/>
        </w:rPr>
        <w:t>ГЛАВА 3. ОБЩИЕ ПОЛОЖЕНИЯ О ГРАДОСТРОИТЕЛЬНОМ ЗОНИРОВАНИИ ТЕРРИТОРИИ НАГОРСКОГО СЕЛЬСОВЕТА</w:t>
      </w:r>
      <w:bookmarkEnd w:id="243"/>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44" w:name="_Toc19092820"/>
      <w:r w:rsidRPr="001553FD">
        <w:rPr>
          <w:rFonts w:ascii="Times New Roman" w:hAnsi="Times New Roman"/>
          <w:b/>
          <w:bCs/>
          <w:sz w:val="18"/>
          <w:szCs w:val="18"/>
          <w:lang w:eastAsia="ar-SA"/>
        </w:rPr>
        <w:t>Статья 8. Порядок установления территориальных зон</w:t>
      </w:r>
      <w:bookmarkEnd w:id="244"/>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При подготовке правил землепользования и застройки границы территориальных зон устанавливаются с учетом: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генеральным планом Нагорского сельсовета Притобольного района Курганской области;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определенных Градостроительным Кодексом территориальных зон;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сложившейся планировки территории и существующего землепользования;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планируемых изменений границ земель различных категорий;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предотвращения возможности причинения вреда объектам капитального строительства, расположенным на смежных земельных участках;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Границы территориальных зон могут устанавливаться по:</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линиям магистралей, улиц, проездов, разделяющим транспортные потоки противоположных направлений;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красным линиям;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границам земельных участков;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границам населенных пунктов в пределах муниципальных образований;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естественным границам природных объектов;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иным границам.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45" w:name="_Toc19092821"/>
      <w:r w:rsidRPr="001553FD">
        <w:rPr>
          <w:rFonts w:ascii="Times New Roman" w:hAnsi="Times New Roman"/>
          <w:b/>
          <w:bCs/>
          <w:sz w:val="18"/>
          <w:szCs w:val="18"/>
          <w:lang w:eastAsia="ar-SA"/>
        </w:rPr>
        <w:t>Статья 9. Виды и состав территориальных зон</w:t>
      </w:r>
      <w:bookmarkEnd w:id="245"/>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В состав жилых зон могут включаться: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зоны застройки индивидуальными жилыми домами;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зоны застройки индивидуальными жилыми домами и домами блокированной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зоны застройки среднеэтажными многоквартирными домами;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зоны застройки многоэтажными многоквартирными домами;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зоны жилой застройки иных видов.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В состав общественно-деловых зон могут включаться: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зоны делового, общественного и коммерческого назначения;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зоны размещения объектов социального и коммунально-бытового назначения;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зоны обслуживания объектов, необходимых для осуществления производственной и предпринимательской деятельности;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общественно-деловые зоны иных видов.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В состав производственных зон, зон инженерной и транспортной инфраструктур могут включаться: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производственные зоны - зоны размещения производственных объектов с различными нормативами воздействия на окружающую среду;</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иные виды производственной, инженерной и транспортной инфраструктур.</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9. В состав зон сельскохозяйственного использования могут включаться: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10.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11.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12. В состав территориальных зон могут включаться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13. 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14. В состав территориальных зон могут включаться зоны размещения военных объектов и иные зоны специального назначения.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15. Помимо предусмотренных настоящей статьей, администрацией Притобольного района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46" w:name="_Toc19092822"/>
      <w:r w:rsidRPr="001553FD">
        <w:rPr>
          <w:rFonts w:ascii="Times New Roman" w:hAnsi="Times New Roman"/>
          <w:b/>
          <w:bCs/>
          <w:sz w:val="18"/>
          <w:szCs w:val="18"/>
          <w:lang w:eastAsia="ar-SA"/>
        </w:rPr>
        <w:t>Статья 10. Градостроительный регламент</w:t>
      </w:r>
      <w:bookmarkEnd w:id="246"/>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Градостроительные регламенты устанавливаются с учетом: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фактического использования земельных участков и объектов капитального строительства в границах территориальной зоны;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видов территориальных зон;</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требований охраны объектов культурного наследия, а также особо охраняемых природных территорий, иных природных объектов.</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Действие градостроительного регламента не распространяется на земельные участки: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в границах территорий общего пользования;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предназначенные для размещения линейных объектов и (или) занятые линейными объектами;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предоставленные для добычи полезных ископаемых.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Курганской области или Администрацией Притобольного района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47" w:name="_Toc299572479"/>
      <w:bookmarkStart w:id="248" w:name="_Toc340079723"/>
      <w:bookmarkStart w:id="249" w:name="_Toc19092823"/>
      <w:r w:rsidRPr="001553FD">
        <w:rPr>
          <w:rFonts w:ascii="Times New Roman" w:hAnsi="Times New Roman"/>
          <w:b/>
          <w:bCs/>
          <w:iCs/>
          <w:sz w:val="18"/>
          <w:szCs w:val="18"/>
          <w:lang w:eastAsia="ar-SA"/>
        </w:rPr>
        <w:t xml:space="preserve">ГЛАВА 4. ПОЛОЖЕНИЯ О РЕГУЛИРОВАНИИ ЗЕМЛЕПОЛЬЗОВАНИЯ И ЗАСТРОЙКИ </w:t>
      </w:r>
      <w:bookmarkEnd w:id="247"/>
      <w:bookmarkEnd w:id="248"/>
      <w:r w:rsidRPr="001553FD">
        <w:rPr>
          <w:rFonts w:ascii="Times New Roman" w:hAnsi="Times New Roman"/>
          <w:b/>
          <w:bCs/>
          <w:iCs/>
          <w:sz w:val="18"/>
          <w:szCs w:val="18"/>
          <w:lang w:eastAsia="ar-SA"/>
        </w:rPr>
        <w:t xml:space="preserve">АДМИНИСТРАЦИЕЙ ПРИТОБОЛЬНОГО РАЙОНА </w:t>
      </w:r>
      <w:bookmarkEnd w:id="249"/>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50" w:name="_Toc319421088"/>
      <w:bookmarkStart w:id="251" w:name="_Toc340079724"/>
      <w:bookmarkStart w:id="252" w:name="_Toc19092824"/>
      <w:bookmarkStart w:id="253" w:name="_Toc242859790"/>
      <w:bookmarkStart w:id="254" w:name="_Toc242862295"/>
      <w:bookmarkStart w:id="255" w:name="_Toc242869825"/>
      <w:bookmarkStart w:id="256" w:name="_Toc234670693"/>
      <w:bookmarkStart w:id="257" w:name="_Toc307468598"/>
      <w:bookmarkStart w:id="258" w:name="_Toc242859792"/>
      <w:bookmarkStart w:id="259" w:name="_Toc242862298"/>
      <w:bookmarkStart w:id="260" w:name="_Toc242869828"/>
      <w:bookmarkStart w:id="261" w:name="_Toc234670695"/>
      <w:r w:rsidRPr="001553FD">
        <w:rPr>
          <w:rFonts w:ascii="Times New Roman" w:hAnsi="Times New Roman"/>
          <w:b/>
          <w:bCs/>
          <w:sz w:val="18"/>
          <w:szCs w:val="18"/>
          <w:lang w:eastAsia="ar-SA"/>
        </w:rPr>
        <w:t>Статья 11. Органы регулирования землепользования и застройки</w:t>
      </w:r>
      <w:bookmarkEnd w:id="250"/>
      <w:bookmarkEnd w:id="251"/>
      <w:bookmarkEnd w:id="252"/>
      <w:r w:rsidRPr="001553FD">
        <w:rPr>
          <w:rFonts w:ascii="Times New Roman" w:hAnsi="Times New Roman"/>
          <w:b/>
          <w:bCs/>
          <w:sz w:val="18"/>
          <w:szCs w:val="18"/>
          <w:lang w:eastAsia="ar-SA"/>
        </w:rPr>
        <w:t xml:space="preserve">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К полномочиям администрации Притобольного района  в области земельных отношений в соответствии с положениями Земельного Кодекса Российской Федерации относятся: предоставление земель в собственность, аренду, постоянное (бессрочное) пользование, резервирование земель, изъятие, в том числе путем выкупа, земельных участков для муниципальных нужд, установление с учетом требований законодательства Российской Федерации, правил землепользования и 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Администрацией Притобольного района осуществляются управление и распоряжение земельными участками, находящимися в муниципальной собственности.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Управление и распоряжение земельными участками, находящимися в государственной (неразделённой) собственности администрацией Притобольного района.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62" w:name="_Toc340079725"/>
      <w:bookmarkStart w:id="263" w:name="_Toc19092825"/>
      <w:r w:rsidRPr="001553FD">
        <w:rPr>
          <w:rFonts w:ascii="Times New Roman" w:hAnsi="Times New Roman"/>
          <w:b/>
          <w:bCs/>
          <w:sz w:val="18"/>
          <w:szCs w:val="18"/>
          <w:lang w:eastAsia="ar-SA"/>
        </w:rPr>
        <w:t xml:space="preserve">Статья 12. Комиссия по подготовке Правил землепользования и застройки при Главе </w:t>
      </w:r>
      <w:bookmarkEnd w:id="253"/>
      <w:bookmarkEnd w:id="254"/>
      <w:bookmarkEnd w:id="255"/>
      <w:bookmarkEnd w:id="256"/>
      <w:bookmarkEnd w:id="257"/>
      <w:bookmarkEnd w:id="262"/>
      <w:r w:rsidRPr="001553FD">
        <w:rPr>
          <w:rFonts w:ascii="Times New Roman" w:hAnsi="Times New Roman"/>
          <w:b/>
          <w:bCs/>
          <w:sz w:val="18"/>
          <w:szCs w:val="18"/>
          <w:lang w:eastAsia="ar-SA"/>
        </w:rPr>
        <w:t xml:space="preserve">Притобольного района </w:t>
      </w:r>
      <w:bookmarkEnd w:id="263"/>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Комиссия по подготовке Правил землепользования и застройки (далее – Комиссия) является постоянно действующим рекомендательным органом при Главе Притобольного района и формируется для обеспечения подготовки и соответствия настоящих Правил действующему законодательству, документам территориального планирования, задачам создания условий для устойчивого развития территории Нагорского сельсовета.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Состав и порядок деятельности Комиссии утверждается постановлением Администрации Притобольного района. Комиссия осуществляет свою деятельность в соответствии с требованиями Градостроительного кодекса Российской Федерации, Закона Курганской области от 04.05.2006 №140 «О составе и порядке деятельности комиссии по подготовке проекта правил землепользования и застройки», Положением о Комиссии, иными документами, регламентирующими ее деятельность.</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Комиссия: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обеспечивает внесение изменений в проект правил землепользования и застройки (с учетом результатов общественных обсуждений или публичных слушаний) и представляет указанный проект Главе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осуществляет подготовку рекомендаций о предоставлении разрешения на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 и направляет указанные рекомендации Главе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Председателем Комиссии назначается Глава Притобольного района, если иное не определено нормативным правовым актом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По должности в состав Комиссии входят ответственные лица Администрации Притобольного района, обладающие полномочиями по социально-экономическому и территориальному планированию, регулированию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В состав комиссии включаются также: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депутаты Притобольной районной Думы - по рекомендации Притобольной районной Думы;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представители общественных организаций;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представители Администрации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Курганской области.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Общая численность Комиссии определяется постановлением Главы Администрации Притобольного района.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Секретарь Комиссии является служащим администрации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Комиссия имеет свой архив, в котором содержатся протоколы всех ее заседаний, другие материалы, связанные с деятельностью Комиссии.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64" w:name="_Toc242767895"/>
      <w:bookmarkStart w:id="265" w:name="_Toc242859791"/>
      <w:bookmarkStart w:id="266" w:name="_Toc242862296"/>
      <w:bookmarkStart w:id="267" w:name="_Toc242869826"/>
      <w:bookmarkStart w:id="268" w:name="_Toc234670694"/>
      <w:bookmarkStart w:id="269" w:name="_Toc307468599"/>
      <w:bookmarkStart w:id="270" w:name="_Toc340079726"/>
      <w:bookmarkStart w:id="271" w:name="_Toc19092826"/>
      <w:r w:rsidRPr="001553FD">
        <w:rPr>
          <w:rFonts w:ascii="Times New Roman" w:hAnsi="Times New Roman"/>
          <w:b/>
          <w:bCs/>
          <w:sz w:val="18"/>
          <w:szCs w:val="18"/>
          <w:lang w:eastAsia="ar-SA"/>
        </w:rPr>
        <w:t xml:space="preserve">Статья 13. Полномочия </w:t>
      </w:r>
      <w:bookmarkStart w:id="272" w:name="_Hlk69802166"/>
      <w:r w:rsidRPr="001553FD">
        <w:rPr>
          <w:rFonts w:ascii="Times New Roman" w:hAnsi="Times New Roman"/>
          <w:b/>
          <w:bCs/>
          <w:sz w:val="18"/>
          <w:szCs w:val="18"/>
          <w:lang w:eastAsia="ar-SA"/>
        </w:rPr>
        <w:t xml:space="preserve">Администрации Притобольного района </w:t>
      </w:r>
      <w:bookmarkEnd w:id="272"/>
      <w:r w:rsidRPr="001553FD">
        <w:rPr>
          <w:rFonts w:ascii="Times New Roman" w:hAnsi="Times New Roman"/>
          <w:b/>
          <w:bCs/>
          <w:sz w:val="18"/>
          <w:szCs w:val="18"/>
          <w:lang w:eastAsia="ar-SA"/>
        </w:rPr>
        <w:t>по подготовке Правил землепользования и застройки в области организации и проведения публичных слушаний</w:t>
      </w:r>
      <w:bookmarkEnd w:id="264"/>
      <w:bookmarkEnd w:id="265"/>
      <w:bookmarkEnd w:id="266"/>
      <w:bookmarkEnd w:id="267"/>
      <w:bookmarkEnd w:id="268"/>
      <w:bookmarkEnd w:id="269"/>
      <w:bookmarkEnd w:id="270"/>
      <w:bookmarkEnd w:id="271"/>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1. При подготовке проекта Правил землепользования и застройки при подготовке и проведении публичных слушаний по вопросам, входящим в компетентность </w:t>
      </w:r>
      <w:bookmarkStart w:id="273" w:name="_Hlk69803025"/>
      <w:r w:rsidRPr="001553FD">
        <w:rPr>
          <w:rFonts w:ascii="Times New Roman" w:hAnsi="Times New Roman"/>
          <w:sz w:val="18"/>
          <w:szCs w:val="18"/>
          <w:lang w:eastAsia="en-US"/>
        </w:rPr>
        <w:t xml:space="preserve">Администрации Притобольного района </w:t>
      </w:r>
      <w:bookmarkEnd w:id="273"/>
      <w:r w:rsidRPr="001553FD">
        <w:rPr>
          <w:rFonts w:ascii="Times New Roman" w:hAnsi="Times New Roman"/>
          <w:sz w:val="18"/>
          <w:szCs w:val="18"/>
          <w:lang w:eastAsia="en-US"/>
        </w:rPr>
        <w:t>руководствуется положениями данной статьи и настоящими Правилами.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При подготовке решения Главы Притобольного района о проведении публичных слушаний Администрация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определяет перечень конкретных вопросов, выносимых на обсуждение по теме публичных слушаний;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2)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определяет место и время проведения публичных слушаний с учётом количества экспертов и возможности свободного доступа для жителей населенных пунктов Нагорского сельсовета, представителей администрации Притобольного района и других заинтересованных лиц.</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При подготовке и проведении Публичных слушаний на основании решения Главы Притобольного района Администрация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обеспечивает заблаговременную публикацию темы и перечня вопросов публичных слушаний в средствах массовой информации и размещает указанную информацию в населённых пунктах Нагорского сельсовета и на официальном сайте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содействует участникам публичных слушаний в получении информации, необходимой им для подготовки рекомендаций по вопросам публичных слушаний и в предоставлении информации на публичные слушания;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организует подготовку проекта заключения публичных слушаний, состоящего из рекомендаций и предложений по каждому из вопросов, выносимых на обсуждение;</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назначает ведущего и секретаря публичных слушаний;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информирует население Нагорского сельсовета и заинтересованных лиц в средствах массовой информации об инициаторах, дате, месте проведения, теме и вопросах, выносимых на публичные слушания, не позднее 30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земельных участков и объектов капитального строительства путём выкупа, резервирования для обеспечения реализации муниципальных и государственных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6) организует регистрацию участников публичных слушаний и обеспечивает их проектом заключения публичных слушаний;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7) осуществляет иные полномочия.</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74" w:name="_Toc340079727"/>
      <w:bookmarkStart w:id="275" w:name="_Toc19092827"/>
      <w:r w:rsidRPr="001553FD">
        <w:rPr>
          <w:rFonts w:ascii="Times New Roman" w:hAnsi="Times New Roman"/>
          <w:b/>
          <w:bCs/>
          <w:sz w:val="18"/>
          <w:szCs w:val="18"/>
          <w:lang w:eastAsia="ar-SA"/>
        </w:rPr>
        <w:t>Статья 14. Органы, уполномоченные регулировать и контролировать землепользование и застройку в части обеспечения применения Правил</w:t>
      </w:r>
      <w:bookmarkEnd w:id="258"/>
      <w:bookmarkEnd w:id="259"/>
      <w:bookmarkEnd w:id="260"/>
      <w:bookmarkEnd w:id="261"/>
      <w:bookmarkEnd w:id="274"/>
      <w:bookmarkEnd w:id="275"/>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1) Администрация Притобольного района;</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уполномоченные органы Администрации Притобольного района в рамках их полномочий;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3) иные уполномоченные органы.</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2. По вопросам применения настоящих Правил органы, уполномоченные регулировать и контролировать землепользование и застройку:</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по запросу Комиссии по подготовке правил землепользования и застройки представляют заключения по вопросам, связанным с проведением публичных слушаний по вопросам специальных согласований, отклонений от градостроительных регламентов до выдачи разрешения на строительство;</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3. По вопросам применения настоящих Правил в обязанности ответственных лиц администрации Притобольного района, Нагорского сельсовета, уполномоченных в области градостроительной деятельности входит: </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подготовка для Главы Притобольного района, Притобольной районной Думы, Комиссии по подготовке Правил землепользования и застройки Нагорского сельсовета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видов разрешённого использования и установления значений предельных параметров разрешенного строительства применительно к различным территориальным зонам;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согласование документации по планировке территории на соответствие законодательству, техническим регламентам, документам территориального планирования Притобольного района, настоящим Правилам;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подготовка градостроительных планов земельных участков в качестве самостоятельных документов в соответствии с настоящими Правилами;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подготовка и выдача разрешений на строительство, разрешений на ввод объектов в эксплуатацию;</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в соответствии с имеющимися полномочиями подготовка материалов, организация и ведение муниципальной информационной системы обеспечения градостроительной деятельности в соответствии с требованиями ст. 56 Градостроительного кодекса Российской Федерации;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ведение карты градостроительного зонирования, внесение в нее утвержденных в установленном порядке изменений;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предоставление заинтересованным лицам информации, которая содержится в Правилах и утвержденной документации по планировке территории;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другие обязанности, выполняемые в соответствии с действующим законодательством.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4. По вопросам применения настоящих Правил в обязанности администрации Притобольного района входит: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обеспечение организации аукционов, конкурсов, торгов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и муниципальных земель;</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осуществление контроля использования и охраной земель;</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другие обязанности, выполняемые в соответствии с законодательством.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5. По вопросам применения настоящих Правил в обязанности администрации Притобольного района в области ведения правовой работы, входит:</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обеспечение правовой информацией населения Нагорского сельсовета по вопросам землепользования и застройки;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предоставление Комиссии по подготовке правил землепользования и застройки заключений по вопросам ее деятельности;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другие обязанности, выполняемые в соответствии с законодательством.</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 xml:space="preserve">6. Должностные лица надзорных и контролирующих органов Российской Федерации, Курганской области, Притобольного района, действуя в соответствии с законодательством, с </w:t>
      </w:r>
      <w:hyperlink r:id="rId19" w:history="1">
        <w:r w:rsidRPr="001553FD">
          <w:rPr>
            <w:rFonts w:ascii="Times New Roman" w:hAnsi="Times New Roman"/>
            <w:sz w:val="18"/>
            <w:szCs w:val="18"/>
            <w:lang w:eastAsia="en-US"/>
          </w:rPr>
          <w:t>1 января 2013 года</w:t>
        </w:r>
      </w:hyperlink>
      <w:r w:rsidRPr="001553FD">
        <w:rPr>
          <w:rFonts w:ascii="Times New Roman" w:hAnsi="Times New Roman"/>
          <w:sz w:val="18"/>
          <w:szCs w:val="18"/>
          <w:lang w:eastAsia="en-US"/>
        </w:rPr>
        <w:t xml:space="preserve"> вправе производить наружный и внутренний осмотр объектов недвижимости,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D84ABB" w:rsidRPr="001553FD" w:rsidRDefault="00D84ABB" w:rsidP="001553FD">
      <w:pPr>
        <w:spacing w:after="0" w:line="240" w:lineRule="auto"/>
        <w:ind w:firstLine="708"/>
        <w:jc w:val="both"/>
        <w:rPr>
          <w:rFonts w:ascii="Times New Roman" w:hAnsi="Times New Roman"/>
          <w:sz w:val="18"/>
          <w:szCs w:val="18"/>
          <w:lang w:eastAsia="en-US"/>
        </w:rPr>
      </w:pPr>
      <w:r w:rsidRPr="001553FD">
        <w:rPr>
          <w:rFonts w:ascii="Times New Roman" w:hAnsi="Times New Roman"/>
          <w:sz w:val="18"/>
          <w:szCs w:val="18"/>
          <w:lang w:eastAsia="en-US"/>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76" w:name="_Toc19092828"/>
      <w:r w:rsidRPr="001553FD">
        <w:rPr>
          <w:rFonts w:ascii="Times New Roman" w:hAnsi="Times New Roman"/>
          <w:b/>
          <w:bCs/>
          <w:iCs/>
          <w:sz w:val="18"/>
          <w:szCs w:val="18"/>
          <w:lang w:eastAsia="ar-SA"/>
        </w:rPr>
        <w:t>ГЛАВА 5. ПРАВА НА ЗЕМЕЛЬНЫЕ УЧАСТКИ. ПРЕКРАЩЕНИЕ И ОГРАНИЧЕНИЕ ПРАВА НА ЗЕМЕЛЬНЫЕ УЧАСТКИ. ПРЕКРАЩЕНИЕ И ОГРАНИЧЕНИЕ ПРАВА НА ЗЕМЕЛЬНЫЕ УЧАСТКИ И ОБЪЕКТЫ КАПИТАЛЬНОГО СТРОИТЕЛЬСТВА</w:t>
      </w:r>
      <w:bookmarkEnd w:id="276"/>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77" w:name="_Toc19092829"/>
      <w:r w:rsidRPr="001553FD">
        <w:rPr>
          <w:rFonts w:ascii="Times New Roman" w:hAnsi="Times New Roman"/>
          <w:b/>
          <w:bCs/>
          <w:sz w:val="18"/>
          <w:szCs w:val="18"/>
          <w:lang w:eastAsia="ar-SA"/>
        </w:rPr>
        <w:t>Статья 15. Порядок выдачи разрешения на использование земель или земельного участка, находящихся в государственной или муниципальной собственности</w:t>
      </w:r>
      <w:bookmarkEnd w:id="277"/>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Разрешение на использование земель или земельного участка, находящихся в государственной или муниципальной собственности, выдается в порядке, установленном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целях проведения инженерных изысканий либо капитального или текущего ремонта линейного объекта на срок не более одного года;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целях осуществления геологического изучения недр на срок действия соответствующей лицензии;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в местах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Действие разрешения на использование земель или земельного участка, находящихся в государственной или муниципальной собственности, в целях, указанных в пункте 1 настоящей статьи, прекращается со дня предоставления земельного участка гражданину или юридическому лицу.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уполномоченный орган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78" w:name="_Toc19092830"/>
      <w:r w:rsidRPr="001553FD">
        <w:rPr>
          <w:rFonts w:ascii="Times New Roman" w:hAnsi="Times New Roman"/>
          <w:b/>
          <w:bCs/>
          <w:sz w:val="18"/>
          <w:szCs w:val="18"/>
          <w:lang w:eastAsia="ar-SA"/>
        </w:rPr>
        <w:t>Статья 16.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bookmarkEnd w:id="278"/>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земельного участка юридическим лицам в соответствии с указом или распоряжением Президента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земельного участка юридическим лицам в соответствии с распоряжением высшего должностного лица Курганской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земельного участка лицу, которое в соответствии с Земельным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земельного участка, необходимого для проведения работ, связанных с пользованием недрами, недропользователю;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Курганской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Курганской области,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земельного участка арендатору (за исключением арендаторов земельных участков, указанных в подпункте 30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32) земельного участка гражданину в соответствии с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33) земельного участка в соответствии с Федеральным законом от 24 июля 2008 года N 161-ФЗ "О содействии развитию жилищного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34) земельного участка, который находится в собственности Курганской области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земельный участок предоставлен гражданину на аукционе для ведения садоводства.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пункте 3 настоящей статьи случаях при наличии в совокупности следующих условий: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исключительным правом на приобретение такого земельного участка в случаях, предусмотренных Земельным Кодексом, другими федеральными законами, не обладает иное лицо;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пунктами 1 и 2 статьи 46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на момент заключения нового договора аренды такого земельного участка имеются предусмотренные подпунктами 1 - 29 пункта 2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собственнику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79" w:name="_Toc19092831"/>
      <w:r w:rsidRPr="001553FD">
        <w:rPr>
          <w:rFonts w:ascii="Times New Roman" w:hAnsi="Times New Roman"/>
          <w:b/>
          <w:bCs/>
          <w:sz w:val="18"/>
          <w:szCs w:val="18"/>
          <w:lang w:eastAsia="ar-SA"/>
        </w:rPr>
        <w:t>Статья 17. Основания прекращения права собственности на земельный участок</w:t>
      </w:r>
      <w:bookmarkEnd w:id="279"/>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D84ABB" w:rsidRPr="001553FD" w:rsidRDefault="00D84ABB" w:rsidP="001553FD">
      <w:pPr>
        <w:keepNext/>
        <w:suppressAutoHyphens/>
        <w:spacing w:before="180" w:after="120" w:line="240" w:lineRule="auto"/>
        <w:jc w:val="both"/>
        <w:outlineLvl w:val="2"/>
        <w:rPr>
          <w:rFonts w:ascii="Times New Roman" w:hAnsi="Times New Roman"/>
          <w:b/>
          <w:sz w:val="18"/>
          <w:szCs w:val="18"/>
        </w:rPr>
      </w:pPr>
      <w:bookmarkStart w:id="280" w:name="_Toc19092832"/>
      <w:r w:rsidRPr="001553FD">
        <w:rPr>
          <w:rFonts w:ascii="Times New Roman" w:hAnsi="Times New Roman"/>
          <w:b/>
          <w:bCs/>
          <w:sz w:val="18"/>
          <w:szCs w:val="18"/>
          <w:lang w:eastAsia="ar-SA"/>
        </w:rPr>
        <w:t>Статья 18. Ограничение прав на землю</w:t>
      </w:r>
      <w:bookmarkEnd w:id="280"/>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Права на землю могут быть ограничены по основаниям, установленным Земельным Кодексом,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Могут устанавливаться следующие ограничения прав на землю: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ограничения использования земельных участков в зонах с особыми условиями использования территорий;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иные ограничения использования земельных участков в случаях, установленных Земельным Кодексом,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Ограничения прав на землю устанавливаются актами исполнительных органов государственной власти, актами администрации Притобольного района,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Ограничения прав на землю устанавливаются бессрочно или на определенный срок.</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Ограничения прав на землю сохраняются при переходе права собственности на земельный участок к другому лицу.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Ограничение прав на землю подлежит государственной регистрации в случаях и в порядке, которые установлены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Ограничение прав на землю может быть обжаловано лицом, чьи права ограничены, в судебном порядке.</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81" w:name="_Toc19092833"/>
      <w:r w:rsidRPr="001553FD">
        <w:rPr>
          <w:rFonts w:ascii="Times New Roman" w:hAnsi="Times New Roman"/>
          <w:b/>
          <w:bCs/>
          <w:iCs/>
          <w:sz w:val="18"/>
          <w:szCs w:val="18"/>
          <w:lang w:eastAsia="ar-SA"/>
        </w:rPr>
        <w:t>ГЛАВА 6. ПОЛОЖЕНИЯ ОБ ИЗЪЯТИИ, РЕЗЕРВИРОВАНИИ ЗЕМЕЛЬНЫХ УЧАСТКОВ ДЛЯ ГОСУДАРСТВЕННЫХ ИЛИ МУНИЦИПАЛЬНЫХ НУЖД, УСТАНОВЛЕНИИ ПУБЛИЧНЫХ СЕРВИТУТОВ</w:t>
      </w:r>
      <w:bookmarkEnd w:id="281"/>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2" w:name="_Toc19092834"/>
      <w:r w:rsidRPr="001553FD">
        <w:rPr>
          <w:rFonts w:ascii="Times New Roman" w:hAnsi="Times New Roman"/>
          <w:b/>
          <w:bCs/>
          <w:sz w:val="18"/>
          <w:szCs w:val="18"/>
          <w:lang w:eastAsia="ar-SA"/>
        </w:rPr>
        <w:t>Статья 19. Резервирование земель для государственных или муниципальных нужд</w:t>
      </w:r>
      <w:bookmarkEnd w:id="282"/>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Резервирование земель для государственных или муниципальных нужд осуществляется в случаях, предусмотренных статьей 49 Земельного Кодекса,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Курганской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Курганской области,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Порядок резервирования земель для государственных или муниципальных нужд определяется Правительством Российской Федерации.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3" w:name="_Toc19092835"/>
      <w:r w:rsidRPr="001553FD">
        <w:rPr>
          <w:rFonts w:ascii="Times New Roman" w:hAnsi="Times New Roman"/>
          <w:b/>
          <w:bCs/>
          <w:sz w:val="18"/>
          <w:szCs w:val="18"/>
          <w:lang w:eastAsia="ar-SA"/>
        </w:rPr>
        <w:t>Статья 20. Ограничения прав на землю в связи с резервированием земель для государственных или муниципальных нужд</w:t>
      </w:r>
      <w:bookmarkEnd w:id="283"/>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Предусмотренные подпунктами 2 и 3 пункта 1 статьи 40 Земельного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Земельным Кодексом, другими федеральными законами.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4" w:name="_Toc19092836"/>
      <w:r w:rsidRPr="001553FD">
        <w:rPr>
          <w:rFonts w:ascii="Times New Roman" w:hAnsi="Times New Roman"/>
          <w:b/>
          <w:bCs/>
          <w:sz w:val="18"/>
          <w:szCs w:val="18"/>
          <w:lang w:eastAsia="ar-SA"/>
        </w:rPr>
        <w:t>Статья 21. Решение об изъятии земельных участков для государственных или муниципальных нужд</w:t>
      </w:r>
      <w:bookmarkEnd w:id="284"/>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статье 56.4 Земельного Кодекса,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публичные сервитуты, которые установлены в отношении изымаемых земельных участков и которые сохраняются.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Администрация Притобольного района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Решение об изъятии не может быть принято в случае, если: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Отсутствие в Едином государственном реестре недвижимости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Едином государственном реестре недвижимости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В течение десяти дней со дня принятия решения об изъятии уполномоченный орган исполнительной власти или администрация Притобольного района, принявшие такое решение: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осуществляют размещение решения об изъятии на своем официальном сайте администрации Притобольного района в информационно-телекоммуникационной сети "Интернет";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направляют копию решения об изъятии в орган регистрации прав;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подпунктом 1 пункта 1 статьи 56.5 Земельного Кодекса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 почтовой связи" предусмотренного подпунктом 3 пункта 10 настоящей статьи заказного письма.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В случае отсутствия, предусмотренных подпунктом 3 пункта 10 настоящей статьи сведений о почтовом адресе правообладателя изымаемой недвижимости и отправки ему копии решения об изъятии в 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В случае отсутствия, предусмотренных подпунктом 3 пункта 10 настоящей статьи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подпунктом 2 пункта 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Решение об изъятии действует в течение трех лет со дня его принятия.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Решение об изъятии может быть обжаловано в суд в течение трех месяцев со дня уведомления правообладателя изымаемой недвижимости о принятом решении об изъятии.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5" w:name="_Toc19092837"/>
      <w:r w:rsidRPr="001553FD">
        <w:rPr>
          <w:rFonts w:ascii="Times New Roman" w:hAnsi="Times New Roman"/>
          <w:b/>
          <w:bCs/>
          <w:sz w:val="18"/>
          <w:szCs w:val="18"/>
          <w:lang w:eastAsia="ar-SA"/>
        </w:rPr>
        <w:t>Статья 22. Право ограниченного пользования чужим земельным участком (сервитут, публичный сервитут)</w:t>
      </w:r>
      <w:bookmarkEnd w:id="285"/>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Сервитут может быть установлен решением исполнительного органа государственной власти или администрации Притобольного района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Публичный сервитут может устанавливаться для: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 xml:space="preserve">3) проведения дренажных и мелиоративных работ на земельном участке;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забора (изъятия) водных ресурсов из водных объектов и водопоя;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прогона сельскохозяйственных животных через земельный участок;</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использования земельного участка в целях охоты, рыболовства, аквакультуры (рыбоводства);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использования земельного участка в целях, предусмотренных статьей 39.37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Публичный сервитут может быть установлен в отношении одного или нескольких земельных участков и (или) земель.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Срок публичного сервитута определяется решением о его установлении.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или федеральным законом.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администрации Притобольного района, установивших публичный сервитут, соразмерную плату, если иное не предусмотрено Земельным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Особенности установления Земельного,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86" w:name="_Toc19092838"/>
      <w:r w:rsidRPr="001553FD">
        <w:rPr>
          <w:rFonts w:ascii="Times New Roman" w:hAnsi="Times New Roman"/>
          <w:b/>
          <w:bCs/>
          <w:iCs/>
          <w:sz w:val="18"/>
          <w:szCs w:val="18"/>
          <w:lang w:eastAsia="ar-SA"/>
        </w:rPr>
        <w:t>ГЛАВА 7. ИЗМЕНЕНИЕ ВИДОВ РАЗРЕШЕННОГО ИСПОЛЬЗОВАНИЯ ЗЕМЕЛЬНЫХ УЧАСТКОВ И ОБЪЕКТОВ КАПИТАЛЬНОГО СТРОИТЕЛЬСТВА</w:t>
      </w:r>
      <w:bookmarkEnd w:id="286"/>
      <w:r w:rsidRPr="001553FD">
        <w:rPr>
          <w:rFonts w:ascii="Times New Roman" w:hAnsi="Times New Roman"/>
          <w:b/>
          <w:bCs/>
          <w:iCs/>
          <w:sz w:val="18"/>
          <w:szCs w:val="18"/>
          <w:lang w:eastAsia="ar-SA"/>
        </w:rPr>
        <w:t xml:space="preserve"> </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7" w:name="_Toc19092839"/>
      <w:r w:rsidRPr="001553FD">
        <w:rPr>
          <w:rFonts w:ascii="Times New Roman" w:hAnsi="Times New Roman"/>
          <w:b/>
          <w:bCs/>
          <w:sz w:val="18"/>
          <w:szCs w:val="18"/>
          <w:lang w:eastAsia="ar-SA"/>
        </w:rPr>
        <w:t>Статья 23. Виды разрешенного использования земельных участков и объектов капитального строительства</w:t>
      </w:r>
      <w:bookmarkEnd w:id="287"/>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Разрешенное использование земельных участков и объектов капитального строительства может быть следующих видов: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основные виды разрешенного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условно разрешенные виды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администрации Притобольного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8" w:name="_Toc19092840"/>
      <w:r w:rsidRPr="001553FD">
        <w:rPr>
          <w:rFonts w:ascii="Times New Roman" w:hAnsi="Times New Roman"/>
          <w:b/>
          <w:bCs/>
          <w:sz w:val="18"/>
          <w:szCs w:val="18"/>
          <w:lang w:eastAsia="ar-SA"/>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8"/>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предельные (минимальные и (или) максимальные) размеры земельных участков, в том числе их площадь;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предельное количество этажей или предельную высоту зданий, строений, сооружений;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Применительно к каждой территориальной зоне устанавливаются указанные в части 1 настоящей статьи размеры и параметры, их сочетания.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89" w:name="_Toc19092841"/>
      <w:r w:rsidRPr="001553FD">
        <w:rPr>
          <w:rFonts w:ascii="Times New Roman" w:hAnsi="Times New Roman"/>
          <w:b/>
          <w:bCs/>
          <w:sz w:val="18"/>
          <w:szCs w:val="18"/>
          <w:lang w:eastAsia="ar-SA"/>
        </w:rPr>
        <w:t>Статья 25. Порядок предоставления разрешения на условно разрешенный вид использования земельного участка или объекта капитального строительства</w:t>
      </w:r>
      <w:bookmarkEnd w:id="289"/>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Администрации Притобольного района и не может быть более одного месяца.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На основании указанных в части 6 настоящей статьи рекомендаций глава Притобольного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Притобольного района в сети "Интернет".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Притобольного района ,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90" w:name="_Toc19092842"/>
      <w:r w:rsidRPr="001553FD">
        <w:rPr>
          <w:rFonts w:ascii="Times New Roman" w:hAnsi="Times New Roman"/>
          <w:b/>
          <w:bCs/>
          <w:sz w:val="18"/>
          <w:szCs w:val="18"/>
          <w:lang w:eastAsia="ar-SA"/>
        </w:rPr>
        <w:t>Статья 26. Отклонение от предельных параметров разрешенного строительства, реконструкции объектов капитального строительства</w:t>
      </w:r>
      <w:bookmarkEnd w:id="290"/>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Глава Притобольного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6.1. Со дня поступления в администрацию Притобольного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администрации Притобольного района ,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Притобольного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291" w:name="_Toc340079746"/>
      <w:bookmarkStart w:id="292" w:name="_Toc19092843"/>
      <w:r w:rsidRPr="001553FD">
        <w:rPr>
          <w:rFonts w:ascii="Times New Roman" w:hAnsi="Times New Roman"/>
          <w:b/>
          <w:bCs/>
          <w:iCs/>
          <w:sz w:val="18"/>
          <w:szCs w:val="18"/>
          <w:lang w:eastAsia="ar-SA"/>
        </w:rPr>
        <w:t>ГЛАВА 8. ПОЛОЖЕНИЯ О ГРАДОСТРОИТЕЛЬНОЙ ПОДГОТОВКЕ ЗЕМЕЛЬНЫХ УЧАСТКОВ ПОСРЕДСТВОМ ПЛАНИРОВКИ ТЕРРИТОРИИ</w:t>
      </w:r>
      <w:bookmarkEnd w:id="291"/>
      <w:bookmarkEnd w:id="292"/>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93" w:name="_Toc242859795"/>
      <w:bookmarkStart w:id="294" w:name="_Toc242862301"/>
      <w:bookmarkStart w:id="295" w:name="_Toc242869831"/>
      <w:bookmarkStart w:id="296" w:name="_Toc234670716"/>
      <w:bookmarkStart w:id="297" w:name="_Toc340079747"/>
      <w:bookmarkStart w:id="298" w:name="_Toc19092844"/>
      <w:r w:rsidRPr="001553FD">
        <w:rPr>
          <w:rFonts w:ascii="Times New Roman" w:hAnsi="Times New Roman"/>
          <w:b/>
          <w:bCs/>
          <w:sz w:val="18"/>
          <w:szCs w:val="18"/>
          <w:lang w:eastAsia="ar-SA"/>
        </w:rPr>
        <w:t xml:space="preserve">Статья 27. </w:t>
      </w:r>
      <w:bookmarkEnd w:id="293"/>
      <w:bookmarkEnd w:id="294"/>
      <w:bookmarkEnd w:id="295"/>
      <w:bookmarkEnd w:id="296"/>
      <w:bookmarkEnd w:id="297"/>
      <w:r w:rsidRPr="001553FD">
        <w:rPr>
          <w:rFonts w:ascii="Times New Roman" w:hAnsi="Times New Roman"/>
          <w:b/>
          <w:bCs/>
          <w:sz w:val="18"/>
          <w:szCs w:val="18"/>
          <w:lang w:eastAsia="ar-SA"/>
        </w:rPr>
        <w:t>Общие требования к документации по планировке территории</w:t>
      </w:r>
      <w:bookmarkEnd w:id="298"/>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Подготовка графической части документации по планировке территории осуществляется: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соответствии с системой координат, используемой для ведения Единого государственного реестра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299" w:name="_Toc19092845"/>
      <w:r w:rsidRPr="001553FD">
        <w:rPr>
          <w:rFonts w:ascii="Times New Roman" w:hAnsi="Times New Roman"/>
          <w:b/>
          <w:bCs/>
          <w:sz w:val="18"/>
          <w:szCs w:val="18"/>
          <w:lang w:eastAsia="ar-SA"/>
        </w:rPr>
        <w:t>Статья 28. Подготовка и утверждение документации по планировке территории, порядок внесения в нее изменений и ее отмены</w:t>
      </w:r>
      <w:bookmarkEnd w:id="299"/>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Курганской области, администрацией Притобольного района, за исключением случаев, указанных в частях 1.1 и 12.12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Решения о подготовке документации по планировке территории принимаются самостоятельно: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лицами, с которыми заключены договоры о комплексном развитии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Уполномоченные органы исполнительной власти Курганской области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Курганской области, за исключением случаев, указанных в частях 2, 3.2 и 4.1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Администрация Притобольного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финансирование строительства, реконструкции которого осуществляется полностью за счет средств местного бюджета муниципального района и размещение которого планируется на территориях двух и более муниципальных районов, городских округов, имеющих общую границу, в границах Курганской области,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Курганской области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Администрация Притобольного района принимает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Нагорского сельсовета, за исключением случаев, указанных в частях 2 - 4.2, 5.2 настоящей статьи, с учетом особенностей, указанных в части 5.1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администрацией Притобольного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Курганской области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Курганской области, администрация Притобольного района, заинтересованное лицо, указанное в части 1.1 Градостроительного статьи, в течение десяти дней со дня принятия такого решения направляют уведомление о принятом решении главе поселения, применительно к территориям которых принято такое решение.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Курганской области, администрацию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Нагорского сельсовета Притобольного района Курганской области,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Нагорского сельсовета Притобольного района Курганской области,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Нагорского сельсовета Притобольного района Курганской области, правила землепользования и застройки.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Курганской области, администрацией Притобольного района ,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Курганской области, документами территориального планирования муниципального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12.1. Уполномоченные органы исполнительной власти Курганской области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Администрация Притобольного района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Администрацию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12.4. В случае, если по истечении пятнадцати рабочих дней с момента поступления в органы государственной власти или Администрацию Притобольного района,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администрации Притобольного района ,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Курганской области, Администрацией Притобольного района, до ее утверждения подлежит согласованию с главой Притобольного района,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12.7. В течение пятнадцати рабочих дней со дня получения указанной в части 12.5 настоящей статьи документации по планировке территории глава Притобольного района направляет в Администрацию Притобольного района,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несоответствие планируемого размещения объектов, указанных в части 12.6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12.8. В случае, если по истечении пятнадцати рабочих дней с момента поступления главе Притобольного района предусмотренной частью 12.6 настоящей статьи документации по планировке территории Главой Притобольного района не направлен предусмотренный частью 12.6 настоящей статьи отказ в согласовании документации по планировке территории в Администрацию Притобольного района, документация по планировке территории считается согласованной.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12.10. Порядок разрешения разногласий между органами государственной власти, администрацией Притобольного района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12.11.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21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Особенности подготовки документации по планировке территории применительно к территориям Нагорского сельсовета устанавливаются статьей 46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13.1. Проекты планировки территории и проекты межевания территории, решение об утверждении которых принимается в соответствии с настоящей статьей администрацией Притобольного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частями 11 и 12 статьи 46 Градостроительного Кодекса. Администрация Притобольного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Курганской области, администрацией Притобольного района, направляется главе Притобольного района, применительно к территориям которых осуществлялась подготовка такой документации, в течение семи дней со дня ее утверждения.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Администрация Притобольного района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Притобольного района  (при наличии официального сайта муниципального образования) в сети "Интернет".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Органы государственной власти Российской Федерации, органы государственной власти Курганской области, администрация Притобольного района и юридические лица вправе оспорить в судебном порядке документацию по планировке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принимаемыми в соответствии с ним нормативными правовыми актами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законами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Порядок подготовки документации по планировке территории, разрабатываемой на основании решений администрации Притобольного района ,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и нормативными правовыми актами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20.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12.6 и 12.11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0" w:name="_Toc19092846"/>
      <w:r w:rsidRPr="001553FD">
        <w:rPr>
          <w:rFonts w:ascii="Times New Roman" w:hAnsi="Times New Roman"/>
          <w:b/>
          <w:bCs/>
          <w:sz w:val="18"/>
          <w:szCs w:val="18"/>
          <w:lang w:eastAsia="ar-SA"/>
        </w:rPr>
        <w:t>Статья 29. Действия настоящих Правил по отношению к ранее утвержденной градостроительной документации</w:t>
      </w:r>
      <w:bookmarkEnd w:id="300"/>
      <w:r w:rsidRPr="001553FD">
        <w:rPr>
          <w:rFonts w:ascii="Times New Roman" w:hAnsi="Times New Roman"/>
          <w:b/>
          <w:bCs/>
          <w:sz w:val="18"/>
          <w:szCs w:val="18"/>
          <w:lang w:eastAsia="ar-SA"/>
        </w:rPr>
        <w:t xml:space="preserve">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Администрация Притобольного района после введения в действие настоящих Правил могут принимать 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 разработке нового или внесения изменений в действующий генеральный план Нагорского сельсовета или в генеральный план Нагорского сельсовета применительно к населённым местам Нагорского сельсовета с учетом настоящих Правил;</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 приведении в соответствие с настоящими Правилами ранее утвержденных и не реализованных проектов планировки в части установленных настоящими Правилами градостроительных регламентов;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о разработке новой градостроительной документации – проектов планировки территории Нагорского сельсовета, которые могут использоваться как основание для последующей подготовки предложений о внесении дополнений и изменений в настоящие Правила.</w:t>
      </w:r>
    </w:p>
    <w:p w:rsidR="00D84ABB" w:rsidRPr="001553FD" w:rsidRDefault="00D84ABB" w:rsidP="001553FD">
      <w:pPr>
        <w:keepNext/>
        <w:suppressAutoHyphens/>
        <w:spacing w:before="240" w:after="240" w:line="240" w:lineRule="auto"/>
        <w:jc w:val="both"/>
        <w:outlineLvl w:val="1"/>
        <w:rPr>
          <w:rFonts w:ascii="Times New Roman" w:hAnsi="Times New Roman"/>
          <w:color w:val="2E74B5"/>
          <w:sz w:val="18"/>
          <w:szCs w:val="18"/>
        </w:rPr>
      </w:pPr>
      <w:bookmarkStart w:id="301" w:name="_Toc19092847"/>
      <w:r w:rsidRPr="001553FD">
        <w:rPr>
          <w:rFonts w:ascii="Times New Roman" w:hAnsi="Times New Roman"/>
          <w:b/>
          <w:bCs/>
          <w:iCs/>
          <w:sz w:val="18"/>
          <w:szCs w:val="18"/>
          <w:lang w:eastAsia="ar-SA"/>
        </w:rPr>
        <w:t>ГЛАВА 10. ОБЩЕСТВЕННЫЕ ОБСУЖДЕНИЯ, ПУБЛИЧНЫЕ СЛУШАНИЯ</w:t>
      </w:r>
      <w:bookmarkEnd w:id="301"/>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2" w:name="_Toc19092848"/>
      <w:r w:rsidRPr="001553FD">
        <w:rPr>
          <w:rFonts w:ascii="Times New Roman" w:hAnsi="Times New Roman"/>
          <w:b/>
          <w:bCs/>
          <w:sz w:val="18"/>
          <w:szCs w:val="18"/>
          <w:lang w:eastAsia="ar-SA"/>
        </w:rPr>
        <w:t>Статья 30. Общественные обсуждения, публичные слушания по проектам правил землепользования и застройки</w:t>
      </w:r>
      <w:bookmarkEnd w:id="302"/>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в соответствии с уставом Притобольного района и (или) нормативным правовым актом Администрации Притобольного района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Участниками общественных обсуждений или публичных слушаний по проектам правил землепользования и застройки,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Процедура проведения общественных обсуждений состоит из следующих этапов: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оповещение о начале общественных обсуждений;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размещение проекта Правил землепользования и застройки, подлежащего рассмотрению на общественных обсуждениях, и информационных материалов к нему на официальном сайте Администрации Притобольного района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проекта Правил землепользования и застройки;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проведение экспозиции или экспозиций проекта Правил землепользования и застройки, подлежащего рассмотрению на общественных обсуждениях;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подготовка и оформление протокола общественных обсуждений;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подготовка и опубликование заключения о результатах общественных обсуждений.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Процедура проведения публичных слушаний состоит из следующих этапов: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оповещение о начале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размещение проекта Правил землепользования и застройки, подлежащего рассмотрению на публичных слушаниях, и информационных материалов к нему на официальном сайте и открытие экспозиции или экспозиций проекта Правил землепользования и застройки;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проведение экспозиции или экспозиций проекта Правил землепользования и застройки, подлежащего рассмотрению на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проведение собрания или собраний участников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подготовка и оформление протокола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подготовка и опубликование заключения о результатах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Оповещение о начале общественных обсуждений или публичных слушаний должно содержать: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информацию о проекте Правил землепользования и застройки, подлежащем рассмотрению на общественных обсуждениях или публичных слушаниях, и перечень информационных материалов к проекту Правил землепользования и застройки;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информацию о порядке и сроках проведения общественных обсуждений или публичных слушаний по проекту Правил землепользования и застройки, подлежащему рассмотрению на общественных обсуждениях или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информацию о месте, дате открытия экспозиции или экспозиций проекта Правил землепользования и застройки, подлежащего рассмотрению на общественных обсуждениях или публичных слушаниях, о сроках проведения экспозиции или экспозиций проекта Правил землепользования и застройки, о днях и часах, в которые возможно посещение указанных экспозиции или экспозиций;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Правил землепользования и застройки, подлежащего рассмотрению на общественных обсуждениях или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Оповещение о начале общественных обсуждений также должно содержать информацию об официальном сайте Администрации Притобольного района, на котором будет размещен проект Правил землепользования и застройки,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Правил землепользования и застройки,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Оповещение о начале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не позднее чем за семь дней до дня размещения на официальном сайте Администрации Притобольного района  или в информационных системах проекта Правил землепользования и застройки,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администрации Притобольного района , в местах массового скопления граждан и в иных местах, расположенных на территории, в отношении которой подготовлены соответствующие проекты Правил землепользования и застройки,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В течение всего периода размещения в соответствии с пунктом 2 части 3 и пунктом 2 части 4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проекта Правил землепользования и застройки.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администрации Притобольного района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В период размещения в соответствии с пунктом 2 части 3 и пунктом 2 части 4 настоящей статьи проекта Правил землепользования и застройки,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проекта Правил землепользования и застройки участники общественных обсуждений или публичных слушаний, прошедшие в соответствии с частью 11 настоящей статьи идентификацию, имеют право вносить предложения и замечания, касающиеся такого проекта: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посредством официального сайта или информационных систем (в случае проведения общественных обсуждений);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письменной форме или в форме электронного документа в адрес организатора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14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Не требуется представление указанных в части 11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Курганской области, администрации Притобольного района , подведомственных им организаций).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Официальный сайт и (или) информационные системы должны обеспечивать возможность:</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представления информации о результатах общественных обсуждений, количестве участников общественных обсуждений.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дата оформления протокола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информация об организаторе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20.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В заключении о результатах общественных обсуждений или публичных слушаний должны быть указаны: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дата оформления заключения о результатах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Притобольного района и (или) в информационных системах.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23. Уставом Притобольного района и (или) нормативным правовым актом Администрации Притобольного района на основании положений Градостроительного Кодекса определяются: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порядок организации и проведения общественных обсуждений или публичных слушаний по проектам;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организатор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срок проведения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официальный сайт и (или) информационные системы;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требования к информационным стендам, на которых размещаются оповещения о начале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303" w:name="_Toc19092849"/>
      <w:r w:rsidRPr="001553FD">
        <w:rPr>
          <w:rFonts w:ascii="Times New Roman" w:hAnsi="Times New Roman"/>
          <w:b/>
          <w:bCs/>
          <w:iCs/>
          <w:sz w:val="18"/>
          <w:szCs w:val="18"/>
          <w:lang w:eastAsia="ar-SA"/>
        </w:rPr>
        <w:t>ГЛАВА 11. ПОРЯДОК ОСУЩЕСТВЛЕНИЯ СТРОИТЕЛЬСТВА, РЕКОНСТРУКЦИИ И ОБЪЕКТОВ КАПИТАЛЬНОГО СТРОИТЕЛЬСТВА</w:t>
      </w:r>
      <w:bookmarkEnd w:id="303"/>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4" w:name="_Toc19092850"/>
      <w:r w:rsidRPr="001553FD">
        <w:rPr>
          <w:rFonts w:ascii="Times New Roman" w:hAnsi="Times New Roman"/>
          <w:b/>
          <w:bCs/>
          <w:sz w:val="18"/>
          <w:szCs w:val="18"/>
          <w:lang w:eastAsia="ar-SA"/>
        </w:rPr>
        <w:t>Статья 31. Основные принципы организации застройки территории населенных пунктов, входящих в состав Нагорского сельсовета</w:t>
      </w:r>
      <w:bookmarkEnd w:id="304"/>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Планировочная организация и застройка территории Нагорского сельсовета должны отвечать требованиям создания среды соответствующей значению и наиболее способствующей организации жизнедеятельности населения, защите от неблагоприятных природных и антропогенных факторов.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Застройка территории должна осуществляться в соответствии с генеральным планом Нагорского сельсовета, настоящими Правилами, утвержденной документаций по планировке территории и градостроительными планами земельных участков, а также действующими нормативными правовыми актами в области градостроительной деятельности.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 xml:space="preserve">3.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и отражённой в градостроительном плане земельного участка.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Изменения документации территориального планирования, градостроительного зонирования муниципального образования, осуществляются в соответствии с Градостроительным кодексом Российской Федерации, с проведением публичных слушаний.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 xml:space="preserve">5. Строительство, реконструкция объектов капитального строительства, линейных объектов и объектов благоустройства на территории Нагорского сельсовета осуществляются на основании проектной документации, подготовленной, согласованной, прошедшей, (при необходимости,) государственную или негосударственную экспертизу и утвержденной в соответствии с действующими нормативными правовыми актами, стандартами, нормами и правилами, а также на основании разрешения на строительство объектов капитального строительства подготовленного органом, уполномоченным в области градостроительства Притобольного района .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Строительство, реконструкция и капитальный ремонт объектов капитального строительства при строительстве, реконструкции которых проектная документация может не подготавливаться, либо в отношении проектной документации которых государственная экспертиза не проводится, а также выдача разрешения на строительство для которых не требуется, устанавливаются градостроительным законодательством.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 xml:space="preserve">7.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подземных коммуникаций.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Все объекты капитального строительства, на основании части 1 статьи 55 Градостроительного кодекса Российской Федерации, вводятся в эксплуатацию при условии осуществления строительства в полном объеме в соответствии с разрешением на строительство, соответствия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 а также на Администрацию Притобольного района.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5" w:name="_Toc19092851"/>
      <w:r w:rsidRPr="001553FD">
        <w:rPr>
          <w:rFonts w:ascii="Times New Roman" w:hAnsi="Times New Roman"/>
          <w:b/>
          <w:bCs/>
          <w:sz w:val="18"/>
          <w:szCs w:val="18"/>
          <w:lang w:eastAsia="ar-SA"/>
        </w:rPr>
        <w:t>Статья 32. Инженерные изыскания для подготовки проектной документации, строительства, реконструкции объектов капитального строительства</w:t>
      </w:r>
      <w:bookmarkEnd w:id="305"/>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Не требуется членство в саморегулируемых организациях в области инженерных изысканий: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Притобольного района ,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Притобольного района ,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администрацией Притобольного района ,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Притобольного района ,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администрацией Притобольного района ,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Притобольного района ,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 Лицо, выполняющее инженерные изыскания, несет ответственность за полноту и качество инженерных изысканий и их соответствие требованиям технических регламентов. Застройщик или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Результаты инженерных изысканий представляют собой документ о выполненных инженерных изысканиях, содержащий материалы в текстовой и графической формах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4.2. В случае, если проектная документация объекта капитального строительства подлежит экспертизе в соответствии со статьей 49 Градостроительного Кодекса, подготовка результатов инженерных изысканий осуществляется в форме электронных документов, требования к формату которых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за исключением случаев, при которых результаты инженерных изысканий содержат сведения, составляющие государственную тайну. В случаях, если застройщик или технический заказчик обеспечивает формирование и ведение информационной модели, результаты инженерных изысканий подготавливаются в форме, позволяющей осуществлять их использование при формировании и ведении информационной модели.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состав, форма материалов и результатов инженерных изысканий, порядок их представления для размещения в государственных информационных системах обеспечения градостроительной деятельности устанавливаются Правительством Российской Федерации.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6" w:name="_Toc19092852"/>
      <w:r w:rsidRPr="001553FD">
        <w:rPr>
          <w:rFonts w:ascii="Times New Roman" w:hAnsi="Times New Roman"/>
          <w:b/>
          <w:bCs/>
          <w:sz w:val="18"/>
          <w:szCs w:val="18"/>
          <w:lang w:eastAsia="ar-SA"/>
        </w:rPr>
        <w:t>Статья 33. Архитектурно-строительное проектирование</w:t>
      </w:r>
      <w:bookmarkEnd w:id="306"/>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случаях, предусмотренных частью 12.2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или в случае, если подготовка проектной документации такого объекта осуществляется до утверждения документации по планировке территории в соответствии с частью 11.1 настоящей статьи, архитектурно-строительное проектирование осуществляется путем подготовки проектной документации, рабочей документации (в том числе путем внесения в них изменений в соответствии с Градостроительным Кодексом)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В случае, если земельный участок для размещения объектов федерального значения, объектов регионального значения, объектов местного значения, не указанных в части 1.1 настоящей статьи, образуется из земель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подготовка проектной документации, рабочей документации для размещения указанных объектов капитального строительства до образования такого земельного участка в соответствии с земельным законодательством осуществляется на основании утвержденной документации по планировке территории, принятого в случае, предусмотренном частью 11.1 настоящей статьи, решения о подготовке документации по планировке территории и (или) выданного в соответствии с частью 1.1 статьи 57.3 Градостроительного Кодекса градостроительного плана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Рабочая документация представляет собой документацию, содержащую материалы в текстовой и графической формах и (или) в форме информационной модели, в соответствии с которой осуществляются строительство, реконструкция объекта капитального строительства, их частей. Рабочая документация разрабатывается на основании проектной документации. Подготовка проектной документации и рабочей документации может осуществляться одновременно.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Положения части 3 настоящей статьи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внесению изменений в проектную документацию в соответствии с частями 3.8 и 3.9 статьи 49 Градостроительного Кодекса,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Не требуется членство в саморегулируемых организациях в области архитектурно-строительного проектирования: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подготовку проектной документации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Притобольного района ,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Притобольного района ,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Курганской области,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подготовку проектной документации в установленных сферах деятельности (в областях, для целей осуществления деятельности в которых созданы указанные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подготовку проектной документации с федеральными органами исполнительной власти, органами государственной власти субъектов Российской Федерации, администрацией Притобольного района ,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Притобольного района ,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подготовку проектной документации с указанными федеральными органами исполнительной власти, органами государственной власти субъектов Российской Федерации, администрацией Притобольного района ,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Курганской области, администрации Притобольного района ,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Лицом, осуществляющим подготовку проектной документации, может являться застройщик, иное лицо (в случае, предусмотренном частями 1.1 и 1.2 настоящей статьи)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за качество проектной документации и ее соответствие требованиям технических регламентов. Застройщик, иное лицо (в случае, предусмотренном частями 1.1 и 1.2 настоящей статьи) вправе выполнить подготовку проектной документации самостоятельно при условии, что они являются членами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5.1. Договором подряда на подготовку проектной документации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В случае, если подготовка проектной документации осуществляется индивидуальным предпринимателем или юридическим лицом на основании договора подряда на подготовку проектной документации, заключенного с застройщиком, техническим заказчиком, лицом, ответственным за эксплуатацию здания, сооружения, региональным оператором, застройщик, технический заказчик, лицо, ответственное за эксплуатацию здания, сооружения, региональный оператор обязаны предоставить таким индивидуальному предпринимателю или юридическому лицу: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случая, предусмотренного частью 11.1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технические условия подключения (технологического присоединения), предусмотренные статьей 52.1 Градостроительного Кодекса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либо в случае, предусмотренном частью 7.1 настоящей статьи, решения о подготовке документации по планировке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7.1. Подготовка проектной документации линейного объекта федерального значения, линейного объекта регионального значения или линейного объекта местного значения может осуществляться до утверждения документации по планировке территории, предусматривающей строительство, реконструкцию соответствующего линейного объекта. В этом случае обязательными приложениями к заданию застройщика или технического заказчика на проектирование являются: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решение о подготовке такой документации по планировке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чертеж границ зон планируемого размещения соответствующего линейного объекта, сведения о его характеристиках и схема планировочных решений, предусмотренные разрабатываемой документацией по планировке территории соответствующего линейного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7.2. В случае, предусмотренном частью 7.1 настоящей статьи, проектная документация линейного объекта направляется на экспертизу проектной документации при наличии утвержденного проекта планировки территории, предусматривающего строительство, реконструкцию линейного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Состав и содержание проектной документации определяются Правительством Российской Федерации с учетом особенностей, предусмотренных настоящей статьей. Правительством Российской Федерации могут устанавливаться отдельные требования к составу и содержанию рабочей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В случае, предусмотренном частью 10 статьи 52 Градостроительного Кодекса, при составлении указанной сметы подготовка такого акта не требуется.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8.4. Форма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 устанавливается уполномоченным Правительством Российской Федерации федеральным органом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В состав проектной документации объектов капитального строительства с учетом особенностей, предусмотренных частью 9 настоящей статьи, включаются следующие разделы: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в) требований к процессам проектирования, строительства, монтажа, наладки, эксплуатации зданий и сооружений;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проект организации строительства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требования к обеспечению безопасной эксплуатации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9.1.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9.2. В случае проведения капитального ремонта объектов капитального строительства, финансируемого с привлечением средств бюджетов бюджетной системы Российской Федерации, средств лиц, указанных в части 1 статьи 8.3 Градостроительного Кодекса, осуществляется подготовка сметы на капитальный ремонт объектов капитального строительства на основании акта, утвержденного застройщиком или техническим заказчиком и содержащего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задания застройщика или технического заказчика на проектирование в зависимости от содержания работ, выполняемых при капитальном ремонте объектов капитального строительства. Застройщик по собственной инициативе вправе обеспечить подготовку иных разделов проектной документации, а также подготовку проектной документации при проведении капитального ремонта объектов капитального строительства в иных случаях, не указанных в настоящей части.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9.3. Сведения об объекте капитального строительства в задании застройщика или технического заказчика на проектирование и в проектной документации подлежат указанию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настоящей статьи и с учетом следующих особенностей: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8.3 Градостроительного Кодекса,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в случаях, предусмотренных пунктом 3 статьи 14 Федерального закона от 21 июля 1997 года N 116-ФЗ "О промышленной безопасности опасных производственных объектов", статьей 10 Федерального закона от 21 июля 1997 года N 117-ФЗ "О безопасности гидротехнических сооружений", статьей 30 Федерального закона от 21 ноября 1995 года N 170-ФЗ "Об использовании атомной энергии", пунктами 2 и 3 статьи 36 Федерального закона от 25 июня 2002 года N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Проектная документация, а также изменения, внесенные в нее в соответствии с частями 3.8 и 3.9 статьи 49 Градостроительного Кодекса,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12.1. Особенности подготовки, согласования и утверждения проектной документации, необходимой для проведения работ по сохранению объекта культурного наследия, устанавливаются законодательством Российской Федерации об охране объектов культурного наследия.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12.2. Застройщик или технический заказчик вправе утвердить изменения, внесенные в проектную документацию в соответствии с частью 3.8 статьи 49 Градостроительного Кодекса, при наличии подтверждения соответствия вносимых в проектную документацию изменений требованиям, указанным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12.3.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12.4. Внесение указанных в частях 11.2 и 11.3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Кодексом.</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7" w:name="_Toc19092853"/>
      <w:r w:rsidRPr="001553FD">
        <w:rPr>
          <w:rFonts w:ascii="Times New Roman" w:hAnsi="Times New Roman"/>
          <w:b/>
          <w:sz w:val="18"/>
          <w:szCs w:val="18"/>
        </w:rPr>
        <w:t>Статья 34 Разрешение на строительство</w:t>
      </w:r>
      <w:bookmarkEnd w:id="307"/>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Разрешение на строительство выдается администрацией Притобольного района по месту нахождения земельного участка, за исключением случаев, предусмотренных частями 5 - 6 настоящей статьи и другими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Разрешение на строительство выдается в случае осуществления строительства, реконструкции: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объекта использования атомной энергии - Государственной корпорацией по атомной энергии "Росатом";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объекта космической инфраструктуры - Государственной корпорацией по космической деятельности "Роскосмос";</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Курганской области или Администрацией Притобольного района, в ведении которых находится особо охраняемая природная территория.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администрацией Притобольного района,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Разрешение на строительство, за исключением случаев, установленных частями 4 и 4.1 настоящей статьи и другими федеральными законами, выдается: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Курганской области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Курганской области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органом исполнительной власти Курганской области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администрацией Притобольного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если иное не установлено частью 7.3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администрацией Притобольного района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а) пояснительная записка;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4.2)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администрацией Притобольного района ,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Администрацией Притобольного района принято решение о комплексном развитии территории (за исключением случаев самостоятельной реализации Российской Федерацией, Курганской областью или Притобольным районом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7.1. Документы (их копии или сведения, содержащиеся в них), указанные в пунктах 1 - 5, 7, 9 и 10 части 7 настоящей статьи, запрашиваются органами, указанными в абзаце первом части 6 настоящей статьи, в государственных органах, Администрации Притобольного района и подведомственных государственным органам или Администрации Притобольного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администрацией Притобольного района и подведомственными государственным органам или администрации Притобольного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 1.1 статьи 57.3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Курганской области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Курганской области, Администрацию Притобольного района и организации в электронной форме устанавливается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8.1.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Курганской области,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Уполномоченные на выдачу разрешений на строительство федеральный орган исполнительной власти, орган исполнительной власти Курганской области,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проводят проверку наличия документов, необходимых для принятия решения о выдаче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выдают разрешение на строительство или отказывают в выдаче такого разрешения с указанием причин отказа.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Курганской области,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9.2. Орган исполнительной власти Курганской области,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Курганской области, уполномоченный в области охраны объектов культурного наследия, и направление органом исполнительной власти Курганской области,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Уполномоченные на выдачу разрешений на строительство федеральный орган исполнительной власти, орган исполнительной власти Курганской области, орган администрация Притобольного района по заявлению застройщика могут выдать разрешение на отдельные этапы строительства, реконструкции.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10.1.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 в десятидневный срок со дня выдачи застройщику разрешения на строительство в границах приаэродромной территории представляет копию такого разрешения в уполномоченный Правительством Российской Федерации федеральный орган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10.2. Уполномоченный Правительством Российской Федерации федеральный орган исполнительной власти в тридцатидневный срок осуществляет проверку соответствия выданного разрешения на строительство ограничениям использования объектов недвижимости, установленным на приаэродромной территории, и в случае выявления нарушения ограничений использования объектов недвижимости, установленных на приаэродромной территории, направляет в федеральный орган исполнительной власти, орган исполнительной власти Курганской области, администрацию Притобольного района предписание о прекращении действия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 отказывают в выдаче разрешения на строительство при отсутствии документов, предусмотренных частью 6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 8.1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Отказ в выдаче разрешения на строительство может быть оспорен застройщиком в судебном порядке.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Курганской области, администрацией Притобольного района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или в орган исполнительной власти Курганской области,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13.1. В случаях, предусмотренных пунктом 9 части 6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администрацию Притобольного района ,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Выдача разрешения на строительство не требуется в случае: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строительства, реконструкции объектов, не являющихся объектами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строительства на земельном участке строений и сооружений вспомогательного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капитального ремонта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4.3) строительства, реконструкции посольств, консульств и представительств Российской Федерации за рубежом;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4.4) строительства, реконструкции объектов, предназначенных для транспортировки природного газа под давлением до 1,2 мегапаскаля включительно;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4.5) размещения антенных опор (мачт и башен) высотой до 50 метров, предназначенных для размещения средств связи;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Федеральный орган исполнительной власти, орган исполнительной власти Курганской области, администрация Притобольного района ,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Притобольного района  сведений, документов, материалов, указанных в пунктах 3.1 - 3.3 и 6 части 5 статьи 56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18.1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Курганской области, администрации Притобольного района в случае: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отказа от права собственности и иных прав на земельные участки;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расторжения договора аренды и иных договоров, на основании которых у граждан и юридических лиц возникли права на земельные участки;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18.2. Уполномоченными на выдачу разрешений на строительство федеральным органом исполнительной власти, органом исполнительной власти Курганской области, администрацией Притобольного района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части 18.1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18.1 настоящей статьи, посредством обеспечения доступа органам государственной власти и администрации Притобольного района к информационному ресурсу, содержащему сведения Единого государственного реестра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18.4. Уполномоченными на выдачу разрешений на строительство федеральным органом исполнительной власти, органом исполнительной власти Курганской области, администрацией Притобольного района принимается также решение о прекращении действия разрешения на строительство в срок, указанный в части 18.2 настоящей статьи, при получении одного из следующих документов: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уведомление исполнительного органа государственной власти или администрации Притобольного района, принявшего решение о прекращении прав на земельный участок;</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уведомление исполнительного органа государственной власти или администрации Притобольного района, принявшего решение о прекращении права пользования недрами.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частью 11 статьи 57.3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18.10. Лица, указанные в частях 18.5 - 18.7 и 18.9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Администрацию Притобольного района с указанием реквизитов: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правоустанавливающих документов на такие земельные участки в случае, указанном в части 18.5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решения об образовании земельных участков в случаях, предусмотренных частями 18.6 и 18.7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администрация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18.7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18.9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18.11. Лица, указанные в частях 18.5 - 18.7 и 18.9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администрацию Притобольного района копии документов, предусмотренных пунктами 1 - 4 части 18.10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18.12. В случае, если документы, предусмотренные пунктами 1 - 4 части 18.10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обязаны запросить такие документы или сведения, содержащиеся в них, в соответствующих органах государственной власти или администрации Притобольного района.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администрацию Притобольного района обязано представить лицо, указанное в части 18.5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18.14. В срок не более чем пять рабочих дней со дня получения уведомления, указанного в части 18.10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6 настоящей статьи. Представление указанных документов осуществляется по правилам, установленным частями 6.1 и 6.2 настоящей статьи. Уведомление, документы, предусмотренные пунктами 1 - 4 части 18.10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18.15. Основанием для отказа во внесении изменений в разрешение на строительство является: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18.10 настоящей статьи, или отсутствие правоустанавливающего документа на земельный участок в случае, указанном в части 18.13 настоящей статьи, либо отсутствие документов, предусмотренных частью 6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18.7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18.10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18.7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наличие у уполномоченных на выдачу разрешений на строительство федерального органа исполнительной власти, органа исполнительной власти Курганской области, администрации Притобольного района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Курганской области, администрация Притобольного района обязаны запросить такую информацию в соответствующих органе государственной власти или администрации Притобольного района,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Курганской области, администрацией Притобольного района указанные органы, организация, государственная корпорация уведомляют о таком решении или таких изменениях: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федеральный орган исполнительной власти или орган исполнительной власти Курганской области,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орган регистрации прав;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застройщика в случае внесения изменений в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8" w:name="_Toc19092854"/>
      <w:r w:rsidRPr="001553FD">
        <w:rPr>
          <w:rFonts w:ascii="Times New Roman" w:hAnsi="Times New Roman"/>
          <w:b/>
          <w:bCs/>
          <w:sz w:val="18"/>
          <w:szCs w:val="18"/>
          <w:lang w:eastAsia="ar-SA"/>
        </w:rPr>
        <w:t>Статья 35. Уведомление о планируемых строительстве или реконструкции объекта индивидуального жилищного строительства или садового дома</w:t>
      </w:r>
      <w:bookmarkEnd w:id="308"/>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фамилия, имя, отчество (при наличии), место жительства застройщика, реквизиты документа, удостоверяющего личность (для физического лица);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кадастровый номер земельного участка (при его наличии), адрес или описание местоположения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сведения о праве застройщика на земельный участок, а также сведения о наличии прав иных лиц на земельный участок (при наличии таких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почтовый адрес и (или) адрес электронной почты для связи с застройщиком;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способ направления застройщику уведомлений, предусмотренных пунктом 2 части 7 и пунктом 3 части 8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 настоящей статьи, может быть подано: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К уведомлению о планируемом строительстве прилагаются: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администрации Притобольного района  и подведомственных государственным органам или администрации Притобольного района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администрацией Притобольного района  и подведомственными государственным органам или администрации Притобольного района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Курганской области или администрация Притобольного района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администрацию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Курганской области, уполномоченный в области охраны объектов культурного наследия;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Орган исполнительной власти Курганской области,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Курганской области или администрации Притобольного района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 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в срок, указанный в части 9 настоящей статьи, от органа исполнительной власти Курганской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орган исполнительной власти Курганской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в федеральный орган исполнительной власти, уполномоченный на осуществление государственного земельного надзора, администрацию Притобольного района,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орган исполнительной власти Курганской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Курганской области или администрации Притобольного района  либо ненаправленные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Градостроительного Кодекса. При этом направление нового уведомления о планируемом строительстве не требуется.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Курганской области или администрации Притобольного района  либо не 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Курганской области, казны Притобольного района  при условии, что судом будет установлена вина должностного лица органа государственной власти или администрации Притобольного района ,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09" w:name="_Toc19092855"/>
      <w:r w:rsidRPr="001553FD">
        <w:rPr>
          <w:rFonts w:ascii="Times New Roman" w:hAnsi="Times New Roman"/>
          <w:b/>
          <w:bCs/>
          <w:sz w:val="18"/>
          <w:szCs w:val="18"/>
          <w:lang w:eastAsia="ar-SA"/>
        </w:rPr>
        <w:t>Статья 36. Осуществление строительства, реконструкции, капитального ремонта объекта капитального строительства</w:t>
      </w:r>
      <w:bookmarkEnd w:id="309"/>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Строительство, реконструкция объектов капитального строительства, а также их капитальный ремонт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До выдачи разрешения на строительство объекта федерального значения, объекта регионального значения, объекта местного значения подготовительные работы, не причиняющие существенного вреда окружающей среде и ее компонентам, могут выполняться со дня направления проектной документации указанных объектов на экспертизу такой проектной документации. Выполнение таких подготовительных работ допускается в отношении земель и (или) земельных участков, которые находятся в государственной либо муниципальной собственности, либо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Перечень видов таких работ, порядок их выполнения, экологические требования к их выполнению устанавливаются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Строительство, реконструкция объектов капитального строительства осуществляются в соответствии с проектной документацией и рабочей документацией.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В случае внесения в рабочую документацию изменений, соответствующих требованиям, предусмотренным пунктами 1 - 5 части 3.8 статьи 49 Градостроительного Кодекса, приведение проектной документации в соответствие с такими изменениями, внесенными в рабочую документацию, не требуется при условии, что такие изменения в рабочую документацию утверждены застройщиком, техническим заказчиком в порядке, предусмотренном частью 15 статьи 48 Градостроительного Кодекса. В этом случае утвержденные застройщиком, техническим заказчиком изменения в рабочую документацию признаются частью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строительного подряда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администрацией Притобольного района ,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строительного подряда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администрацией Притобольного района ,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администрации Притобольного района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строительного подряда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строительного подряда с федеральными органами исполнительной власти, органами государственной власти субъектов Российской Федерации, администрацией Притобольного района ,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администрации Притобольного района ,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администрацией Притобольного района ,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администрации Притобольного района , юридических лиц;</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лиц, осуществляющих строительство, реконструкцию, капитальный ремонт объектов, указанных в пунктах 1 - 3 части 17 статьи 51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3.2.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3.3 настоящей статьи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3.3.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Градостроительным Кодексом.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или Государственную корпорацию по атомной энергии "Росатом" (далее также - органы государственного строительного надзора), а в случае, если в соответствии с Градостроительным Кодексом при осуществлении строительства, реконструкции объекта капитального строительства предусмотрен федеральный государственный экологический контроль (надзор), в федеральный орган исполнительной власти, уполномоченный на осуществление федерального государственного экологического контроля (надзора), извещение о начале таких работ, к которому прилагаются следующие документы: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копия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копия документа о вынесении на местность линий отступа от красных линий;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общий и специальные журналы, в которых ведется учет выполнения работ;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в соответствии со статьей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5.1. Лицо, осуществляющее строительство, вправе не представлять документы, предусмотренные пунктами 1 и 5 части 5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5.2. В случае внесения изменений в проектную документацию, получившую положительное заключение экспертизы проектной документации, в соответствии с частями 3.8 и 3.9 статьи 49 Градостроительного Кодекса после получения разрешения на строительство объекта капитального строительства застройщик или технический заказчик не позднее десяти рабочих дней со дня утверждения таких изменений в соответствии с частями 15.2 и 15.3 статьи 48 Градостроительного Кодекса направляет их в органы государственного строительного надзора.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5.3. В случаях, установленных Правительством Российской Федерации, документы (их копии или сведения, содержащиеся в них), указанные в пунктах 1 - 5 части 5 настоящей статьи, предоставляются застройщиком или техническим заказчиком в форме информационной модели.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на проектирование, проектной документацией и (или) информационной моделью (в случае, если формирование и ведение информационной модели являются обязательными в соответствии с требованиями Градостроительного Кодекса),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соответствии с Градостроительным Кодексом, в том числе в порядке, предусмотренном частями 3.8 и 3.9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При осуществлении капитального ремонта линейных объектов, являющихся магистральными газопроводами, нефтепроводами, нефтепродуктопроводами, допускается повышение их категории, в том числе влекущее изменение охранных зон, установленных в связи с их размещением.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В случаях, определенных Правительством Российской Федерации, при осуществлении капитального ремонта зданий, сооружений могут осуществляться замена и (или) восстановление несущих строительных конструкций объекта капитального строительства.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10" w:name="_Toc19092856"/>
      <w:r w:rsidRPr="001553FD">
        <w:rPr>
          <w:rFonts w:ascii="Times New Roman" w:hAnsi="Times New Roman"/>
          <w:b/>
          <w:bCs/>
          <w:sz w:val="18"/>
          <w:szCs w:val="18"/>
          <w:lang w:eastAsia="ar-SA"/>
        </w:rPr>
        <w:t>Статья 37. Строительный контроль</w:t>
      </w:r>
      <w:bookmarkEnd w:id="310"/>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В отношении отдельных объектов федерального значения, а также иных объектов капитального строительства, строительство, реконструкцию, капитальный ремонт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 Правительством Российской Федерации могут быть установлены случаи, в которых по решению Правительства Российской Федерации строительный контроль при строительстве объектов транспортной инфраструктуры, строительство, реконструкцию, капитальный ремонт которых планируется осуществлять полностью или частично за счет средств федерального бюджета, проводится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автомобильного транспорта и дорожного хозяйства, или подведомственными указанным органам государственными (бюджетными или автономными) учреждениями.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При выявлении по результатам проведения контроля недостатков, указанных в части 4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В случаях, если выполнение указанных в части 4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7.1.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Порядок проведения строительного контроля устанавливается Правительством Российской Федерации.</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11" w:name="_Toc19092857"/>
      <w:r w:rsidRPr="001553FD">
        <w:rPr>
          <w:rFonts w:ascii="Times New Roman" w:hAnsi="Times New Roman"/>
          <w:b/>
          <w:bCs/>
          <w:sz w:val="18"/>
          <w:szCs w:val="18"/>
          <w:lang w:eastAsia="ar-SA"/>
        </w:rPr>
        <w:t>Статья 38. Государственный строительный надзор</w:t>
      </w:r>
      <w:bookmarkEnd w:id="311"/>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Государственный строительный надзор осуществляется: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при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статьей 49 Градостроительного Кодекса, за исключением случая, предусмотренного частью 3.3 статьи 49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При наличии оснований, предусмотренных пунктами 1, 3 - 5 части 1 статьи 57 Федерального закона от 31 июля 2020 года N 248-ФЗ "О государственном контроле (надзоре) и муниципальном контроле в Российской Федерации" государственный строительный надзор осуществляется в отношении объектов, не указанных в части 1 настоящей статьи. В этом случае формирование программы проверок в соответствии с частью 14 настоящей статьи не осуществляется. Государственный строительный надзор осуществляется без взаимодействия с контролируемым лицом, в форме инспекционного визита или выездной проверки.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Предметом государственного строительного надзора в отношении объектов капитального строительства, указанных в части 1 настоящей статьи, является соблюдение: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соответствия выполняемых работ и применяемых строительных материалов и изделий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частями 15, 15.2 и 15.3 статьи 48 Градостроительного Кодекса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требования наличия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требований, установленных частями 2 и 3.1 статьи 52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требований, установленных частью 4 статьи 52 Градостроительного Кодекса, к обеспечению консервации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требований к порядку осуществления строительного контроля, установленных Градостроительным Кодексом, иными нормативными правовыми актами.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Предметом государственного строительного надзора в отношении объектов, указанных в части 2 настоящей статьи, является соблюдение: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требований наличия разрешения на строительство и соответствия объекта капитального строительства параметрам, указанным в разрешении на строительство, если разрешение на строительство требуется для строительства или реконструкции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соответствия параметров объектов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если для строительства или реконструкции объекта капитального строительства не требуется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федеральный государственный пожарный надзор;</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федеральный государственный санитарно-эпидемиологический контроль (надзор);</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государственный экологический контроль (надзор), за исключением федерального государственного экологического контроля (надзора) в отношении объектов, строительство, реконструкция которых осуществляются во внутренних морских водах, в территориальном море Российской Федерации, в исключительной экономической зоне Российской Федерации, на континентальном шельфе Российской Федерации, в российской части (российском секторе) Каспийского моря, границах особо охраняемых природных территорий, на искусственных земельных участках на водных объектах, а также при строительстве, реконструкции объектов капитального строительства, относящихся в соответствии с законодательством в области охраны окружающей среды к объектам I категории.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Организация и осуществление государственного строительного надзора регулируются Федеральным законом от 31 июля 2020 года N 248-ФЗ "О государственном контроле (надзоре) и муниципальном контроле в Российской Федерации", а в случаях, указанных в части 10 настоящей статьи, нормативными правовыми актами Государственной корпорации по атомной энергии "Росатом", соответствующих федеральных органов исполнительной власти, принимаемыми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Государственный строительный надзор осуществляется посредством: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федерального государственного строительного надзора, осуществляемого в соответствии с положением, утверждаемым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регионального государственного строительного надзора, осуществляемого в соответствии с положением, утверждаемым высшим исполнительным органом государственной власти субъекта Российской Федерации, общими требованиями к организации и осуществлению регионального государственного строительного надзора, утверждаемыми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Федеральный государственный строительный надзор осуществляется при строительстве, реконструкции объектов, указанных в пункте 5.1 части 1 статьи 6 Градостроительного Кодекса, если иное не установлено Федеральным законом о введении в действие Градостроительного Кодекса, а также при строительстве, реконструкции объектов, расположенных на территориях двух и более субъектов Российской Федерации, в том числе если реконструкция такого объекта осуществляется только на территории одного субъекта Российской Федерации, за исключением случаев, определенных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Федеральный государственный строительный надзор осуществляется федеральным органом исполнительной власти, уполномоченным Правительством Российской Федерации, за исключением случаев, указанных в части 10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Федеральный государственный строительный надзор при строительстве, реконструкции объектов обороны и безопасности, объектов федеральных органов исполнительной власти в сфере обороны, внутренних дел, государственной охраны, внешней разведки, мобилизационной подготовки и мобилизации, войск национальной гвардии Российской Федерации, объектов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в границах особо охраняемых природных территорий, объектов федеральных ядерных организаций может осуществляться Государственной корпорацией по атомной энергии "Росатом", иными федеральными органами исполнительной власти, уполномоченными Президентом Российской Федерации или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Региональный государственный строительный надзор осуществляется органом исполнительной власти субъекта Российской Федерации, уполномоченным высшим исполнительным органом государственной власти субъекта Российской Федерации, в отношении объектов капитального строительства, не указанных в части 8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Согласование назначения на должность и освобождения от должности руководителя органа исполнительной власти субъекта Российской Федерации, уполномоченного на осуществление регионального государственного строительного контроля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в порядке, установленном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В случаях, указанных в части 1 настоящей статьи, контрольные (надзорные) мероприятия при осуществлении государственного строительного надзора проводятся по основаниям, предусмотренным пунктами 1, 3 - 6 части 1 статьи 57 Федерального закона от 31 июля 2020 года N 248-ФЗ "О государственном контроле (надзоре) и муниципальном контроле в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Программа проверок формируется органом государственного строительного надзора не позднее чем через десять рабочих дней после поступления извещения о начале работ по строительству, реконструкции объекта капитального строительства, направленного в соответствии с частью 5 статьи 52 Градостроительного Кодекса, на весь срок строительства, реконструкции и должна содержать перечень контрольных (надзорных) мероприятий, в отношении каждого из которых указывается следующая информация: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вид контрольного (надзорного) мероприятия и его предмет;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событие, наступление которого является основанием для проведения контрольного (надзорного) мероприятия, срок (не более десяти рабочих дней после поступления информации о наступлении события), в течение которого органом государственного строительного надзора должно быть начато контрольное (надзорное) мероприятие, срок проведения контрольного (надзорного) мероприятия;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перечень документов, представление которых необходимо для оценки соблюдения обязательных требований при проведении контрольного (надзорного) мероприятия;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иные сведения, если это предусмотрено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Порядок формирования и изменения программы проверок устанавливается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После завершения строительства, реконструкции объекта капитального строительства органом государственного строительного надзора проводится выездная проверка по основаниям, предусмотренным пунктом 5 или 6 части 1 статьи 57 Федерального закона от 31 июля 2020 года N 248-ФЗ "О государственном контроле (надзоре) и муниципальном контроле в Российской Федерации", по результатам которой оцениваются выполненные работы и принимается решение о выдаче заключения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либо об отказе в выдаче такого заключения.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В случае, если в рамках осуществления государственного строительного надзора органом государственного строительного надзора выявлен факт осуществления строительства или реконструкции объекта капитального строительства без разрешения на строительство (за исключением случаев, если для строительства или реконструкции объекта капитального строительства не требуется такое разрешение) или факт несоответствия объекта капитального строительства параметрам, указанным в разрешении на строительство, а в случае, если для строительства или реконструкции объекта капитального строительства не требуется разрешение на строительство, факт несоответствия объекта капитального строительства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орган государственного строительного надзора в срок не позднее пяти рабочих дней со дня выявления такого факта направляет в орган местного самоуправления поселения, городского округа по месту нахождения такого объекта капитального строительства или в случае нахождения объекта капитального строительства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соответствующий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частью 3 статьи 55.32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В случаях, установленных Правительством Российской Федерации, при осуществлении государственного строительного надзора органами государственного строительного надзора используются проектная документация и (или) информационная модель, содержащиеся в государственных информационных системах.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Органы государственного строительного надзора ведут реестр объектов капитального строительства, указанных в части 1 настоящей статьи, в отношении которых осуществляют государственный строительный надзор, в порядке, установленном положением о федеральном государственном строительном надзоре, общими требованиями к организации и осуществлению регионального государственного строительного надзора.</w:t>
      </w: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12" w:name="_Toc19092858"/>
      <w:r w:rsidRPr="001553FD">
        <w:rPr>
          <w:rFonts w:ascii="Times New Roman" w:hAnsi="Times New Roman"/>
          <w:b/>
          <w:bCs/>
          <w:sz w:val="18"/>
          <w:szCs w:val="18"/>
          <w:lang w:eastAsia="ar-SA"/>
        </w:rPr>
        <w:t>Статья 39. Выдача разрешения на ввод объекта в эксплуатацию</w:t>
      </w:r>
      <w:bookmarkEnd w:id="312"/>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2.1. Федеральный орган исполнительной власти, орган исполнительной власти Курганской области, Администрация Притобольного района,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непосредственно уполномоченными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с использованием единого портала государственных и муниципальных услуг или региональных порталов государственных и муниципальных услуг;</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Для принятия решения о выдаче разрешения на ввод объекта в эксплуатацию необходимы следующие документы:</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разрешение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администрации Притобольного района и подведомственных государственным органам или администрации Притобольного района организациях, в распоряжении которых находятся указанные документы, если застройщик не представил указанные документы самостоятельно.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администрации Притобольного района либо подведомственных государственным органам или администрации Притобольного района организаций. Если документы, указанные в настоящей части, находятся в распоряжении органов государственной власти, администрации Притобольного района либо подведомственных государственным органам или администрации Притобольного района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администрацией Притобольного района и подведомственными государственным органам или администрации Притобольного района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Курганской области (применительно к случаям выдачи разрешения на ввод объекта в эксплуатацию органами исполнительной власти Курганской области, Администрацией Притобольного района)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Курганской области, Администрация Притобольного района в электронной форме устанавливается Правительством Российской Федерации.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отсутствие документов, указанных в частях 3 и 4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7. Отказ в выдаче разрешения на ввод объекта в эксплуатацию может быть оспорен в судебном порядке.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Курганской области, администрацию Притобольного района ,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8.1. Федеральный орган исполнительной власти, орган исполнительной власти Курганской области, администрация Притобольного района ,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администрация Притобольного района  сведения, документы, материалы, указанные в пунктах 3, 9 - 9.2, 11 и 12 части 5 статьи 56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9.1.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10.2.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12.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Курганской области,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13. В случаях, предусмотренных пунктом 9 части 7 статьи 51 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Курганской области, администрация Притобольного района ,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администрация Притобольного района ,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администрацию Притобольного района ,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документы, предусмотренные пунктами 2 и 3 части 3 статьи 51.1 Градостроительного Кодекса;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технический план объекта индивидуального жилищного строительства или садового дома;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15.1. Подача уведомления об окончании строительства, в том числе с приложением к нему предусмотренных частью 15 настоящей статьи документов, наряду со способами, предусмотренными частью 15 настоящей статьи, может осуществляться: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16.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18. Уполномоченные на выдачу разрешений на строительство федеральный орган исполнительной власти, орган исполнительной власти Курганской области или администрация Притобольного района в течение семи рабочих дней со дня поступления уведомления об окончании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19.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20.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Курганской области или администрацией Притобольного района в орган регистрации прав, а также:</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1) в орган исполнительной власти Курганской области,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19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2) в орган исполнительной власти Курганской области,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19 настоящей статьи;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19 настоящей статьи.</w:t>
      </w:r>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313" w:name="_Toc19092859"/>
      <w:r w:rsidRPr="001553FD">
        <w:rPr>
          <w:rFonts w:ascii="Times New Roman" w:hAnsi="Times New Roman"/>
          <w:b/>
          <w:bCs/>
          <w:iCs/>
          <w:sz w:val="18"/>
          <w:szCs w:val="18"/>
          <w:lang w:eastAsia="ar-SA"/>
        </w:rPr>
        <w:t>ГЛАВА 12. КОНТРОЛЬ ИСПОЛЬЗОВАНИЯ ЗЕМЕЛЬНЫХ УЧАСТКОВ И ИНЫХ ОБЪЕКТОВ НЕДВИЖИМОСТИ. ОТВЕТСТВЕННОСТЬ ЗА НАРУШЕНИЯ ПРАВИЛ</w:t>
      </w:r>
      <w:bookmarkEnd w:id="313"/>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14" w:name="_Toc19092860"/>
      <w:r w:rsidRPr="001553FD">
        <w:rPr>
          <w:rFonts w:ascii="Times New Roman" w:hAnsi="Times New Roman"/>
          <w:b/>
          <w:bCs/>
          <w:sz w:val="18"/>
          <w:szCs w:val="18"/>
          <w:lang w:eastAsia="ar-SA"/>
        </w:rPr>
        <w:t>Статья 40. Контроль использования земельных участков и объектов капитального строительства</w:t>
      </w:r>
      <w:bookmarkEnd w:id="314"/>
      <w:r w:rsidRPr="001553FD">
        <w:rPr>
          <w:rFonts w:ascii="Times New Roman" w:hAnsi="Times New Roman"/>
          <w:b/>
          <w:bCs/>
          <w:sz w:val="18"/>
          <w:szCs w:val="18"/>
          <w:lang w:eastAsia="ar-SA"/>
        </w:rPr>
        <w:t xml:space="preserve"> </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Контроль использования земельных участков, объектов капитального строительства и иных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земельных участков, объектов капитального строительства и иных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Правообладатели земельных участков, объектов капитального строительства и иных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D84ABB" w:rsidRPr="001553FD" w:rsidRDefault="00D84ABB" w:rsidP="001553FD">
      <w:pPr>
        <w:keepNext/>
        <w:suppressAutoHyphens/>
        <w:spacing w:before="180" w:after="120" w:line="240" w:lineRule="auto"/>
        <w:jc w:val="both"/>
        <w:outlineLvl w:val="2"/>
        <w:rPr>
          <w:rFonts w:ascii="Times New Roman" w:hAnsi="Times New Roman"/>
          <w:b/>
          <w:sz w:val="18"/>
          <w:szCs w:val="18"/>
        </w:rPr>
      </w:pPr>
      <w:bookmarkStart w:id="315" w:name="_Toc19092861"/>
      <w:r w:rsidRPr="001553FD">
        <w:rPr>
          <w:rFonts w:ascii="Times New Roman" w:hAnsi="Times New Roman"/>
          <w:b/>
          <w:bCs/>
          <w:sz w:val="18"/>
          <w:szCs w:val="18"/>
          <w:lang w:eastAsia="ar-SA"/>
        </w:rPr>
        <w:t>Статья 41. Ответственность за нарушение Правил</w:t>
      </w:r>
      <w:bookmarkEnd w:id="315"/>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Курганской области, иными нормативными правовыми актами.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tblGrid>
      <w:tr w:rsidR="00D84ABB" w:rsidRPr="001553FD" w:rsidTr="001553FD">
        <w:trPr>
          <w:jc w:val="right"/>
        </w:trPr>
        <w:tc>
          <w:tcPr>
            <w:tcW w:w="5495" w:type="dxa"/>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Приложение 2</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 решению Притобольной районной Думы</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от 27 июля 2022 года № 143</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«Об утверждении Правил землепользования и застройки Нагорского сельсовета Притобольного района Курганской области</w:t>
            </w:r>
          </w:p>
          <w:p w:rsidR="00D84ABB" w:rsidRPr="001553FD" w:rsidRDefault="00D84ABB" w:rsidP="001553FD">
            <w:pPr>
              <w:spacing w:after="0" w:line="240" w:lineRule="auto"/>
              <w:jc w:val="center"/>
              <w:rPr>
                <w:rFonts w:ascii="Times New Roman" w:hAnsi="Times New Roman"/>
                <w:sz w:val="18"/>
                <w:szCs w:val="18"/>
                <w:lang w:eastAsia="en-US"/>
              </w:rPr>
            </w:pPr>
          </w:p>
        </w:tc>
      </w:tr>
    </w:tbl>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НАГОРСКИЙ СЕЛЬСОВЕТ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ПРИТОБОЛЬНОГО РАЙОНА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КУРГАНСКОЙ ОБЛАСТИ</w:t>
      </w:r>
    </w:p>
    <w:p w:rsidR="00D84ABB" w:rsidRPr="001553FD" w:rsidRDefault="00D84ABB" w:rsidP="001553FD">
      <w:pPr>
        <w:spacing w:after="0" w:line="240" w:lineRule="auto"/>
        <w:jc w:val="center"/>
        <w:rPr>
          <w:rFonts w:ascii="Times New Roman" w:hAnsi="Times New Roman"/>
          <w:b/>
          <w:sz w:val="18"/>
          <w:szCs w:val="18"/>
          <w:lang w:eastAsia="en-US"/>
        </w:rPr>
      </w:pP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ГРАДОСТРОИТЕЛЬНЫЕ РЕГЛАМЕНТЫ</w:t>
      </w:r>
    </w:p>
    <w:p w:rsidR="00D84ABB" w:rsidRPr="001553FD" w:rsidRDefault="00D84ABB" w:rsidP="001553FD">
      <w:pPr>
        <w:spacing w:after="0" w:line="240" w:lineRule="auto"/>
        <w:jc w:val="center"/>
        <w:rPr>
          <w:rFonts w:ascii="Times New Roman" w:hAnsi="Times New Roman"/>
          <w:sz w:val="18"/>
          <w:szCs w:val="18"/>
          <w:lang w:eastAsia="en-US"/>
        </w:rPr>
      </w:pPr>
    </w:p>
    <w:tbl>
      <w:tblPr>
        <w:tblW w:w="0" w:type="auto"/>
        <w:tblBorders>
          <w:bottom w:val="single" w:sz="12" w:space="0" w:color="auto"/>
        </w:tblBorders>
        <w:tblLook w:val="00A0"/>
      </w:tblPr>
      <w:tblGrid>
        <w:gridCol w:w="9571"/>
      </w:tblGrid>
      <w:tr w:rsidR="00D84ABB" w:rsidRPr="001553FD" w:rsidTr="001553FD">
        <w:tc>
          <w:tcPr>
            <w:tcW w:w="9571" w:type="dxa"/>
            <w:tcBorders>
              <w:bottom w:val="single" w:sz="12" w:space="0" w:color="auto"/>
            </w:tcBorders>
          </w:tcPr>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ИНДИВИДУАЛЬНЫЙ ПРЕДПРИНИМАТЕЛЬ</w:t>
            </w: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КОЛОДЕЗНАЯ МАРИНА АНАТОЛЬЕВНА</w:t>
            </w:r>
          </w:p>
        </w:tc>
      </w:tr>
    </w:tbl>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tbl>
      <w:tblPr>
        <w:tblW w:w="9497" w:type="dxa"/>
        <w:jc w:val="center"/>
        <w:tblLook w:val="00A0"/>
      </w:tblPr>
      <w:tblGrid>
        <w:gridCol w:w="4820"/>
        <w:gridCol w:w="4677"/>
      </w:tblGrid>
      <w:tr w:rsidR="00D84ABB" w:rsidRPr="001553FD" w:rsidTr="001553FD">
        <w:trPr>
          <w:jc w:val="center"/>
        </w:trPr>
        <w:tc>
          <w:tcPr>
            <w:tcW w:w="4820" w:type="dxa"/>
          </w:tcPr>
          <w:p w:rsidR="00D84ABB" w:rsidRPr="001553FD" w:rsidRDefault="00D84ABB" w:rsidP="001553FD">
            <w:pPr>
              <w:suppressAutoHyphens/>
              <w:spacing w:after="0" w:line="240" w:lineRule="auto"/>
              <w:ind w:left="2"/>
              <w:rPr>
                <w:rFonts w:ascii="Times New Roman" w:hAnsi="Times New Roman"/>
                <w:sz w:val="18"/>
                <w:szCs w:val="18"/>
                <w:highlight w:val="yellow"/>
              </w:rPr>
            </w:pPr>
            <w:r w:rsidRPr="001553FD">
              <w:rPr>
                <w:rFonts w:ascii="Times New Roman" w:hAnsi="Times New Roman"/>
                <w:sz w:val="18"/>
                <w:szCs w:val="18"/>
              </w:rPr>
              <w:t xml:space="preserve">Заказчик: Администрация Притобольного района </w:t>
            </w:r>
          </w:p>
        </w:tc>
        <w:tc>
          <w:tcPr>
            <w:tcW w:w="4677" w:type="dxa"/>
          </w:tcPr>
          <w:p w:rsidR="00D84ABB" w:rsidRPr="001553FD" w:rsidRDefault="00D84ABB" w:rsidP="001553FD">
            <w:pPr>
              <w:suppressAutoHyphens/>
              <w:spacing w:after="0" w:line="240" w:lineRule="auto"/>
              <w:ind w:left="882" w:right="-80"/>
              <w:jc w:val="both"/>
              <w:rPr>
                <w:rFonts w:ascii="Times New Roman" w:hAnsi="Times New Roman"/>
                <w:sz w:val="18"/>
                <w:szCs w:val="18"/>
              </w:rPr>
            </w:pPr>
            <w:r w:rsidRPr="001553FD">
              <w:rPr>
                <w:rFonts w:ascii="Times New Roman" w:hAnsi="Times New Roman"/>
                <w:sz w:val="18"/>
                <w:szCs w:val="18"/>
              </w:rPr>
              <w:t>Муниципальный контракт № 5</w:t>
            </w:r>
          </w:p>
          <w:p w:rsidR="00D84ABB" w:rsidRPr="001553FD" w:rsidRDefault="00D84ABB" w:rsidP="001553FD">
            <w:pPr>
              <w:suppressAutoHyphens/>
              <w:spacing w:after="0" w:line="240" w:lineRule="auto"/>
              <w:ind w:left="882" w:right="-80"/>
              <w:jc w:val="both"/>
              <w:rPr>
                <w:rFonts w:ascii="Times New Roman" w:hAnsi="Times New Roman"/>
                <w:sz w:val="18"/>
                <w:szCs w:val="18"/>
                <w:highlight w:val="yellow"/>
              </w:rPr>
            </w:pPr>
            <w:r w:rsidRPr="001553FD">
              <w:rPr>
                <w:rFonts w:ascii="Times New Roman" w:hAnsi="Times New Roman"/>
                <w:sz w:val="18"/>
                <w:szCs w:val="18"/>
              </w:rPr>
              <w:t>от 06 августа 2019 года</w:t>
            </w:r>
          </w:p>
        </w:tc>
      </w:tr>
    </w:tbl>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НАГОРСКИЙ СЕЛЬСОВЕТ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 xml:space="preserve">ПРИТОБОЛЬНОГО РАЙОНА </w:t>
      </w:r>
    </w:p>
    <w:p w:rsidR="00D84ABB" w:rsidRPr="001553FD" w:rsidRDefault="00D84ABB" w:rsidP="001553FD">
      <w:pPr>
        <w:spacing w:after="0" w:line="240" w:lineRule="auto"/>
        <w:jc w:val="center"/>
        <w:rPr>
          <w:rFonts w:ascii="Times New Roman" w:hAnsi="Times New Roman"/>
          <w:b/>
          <w:sz w:val="18"/>
          <w:szCs w:val="18"/>
        </w:rPr>
      </w:pPr>
      <w:r w:rsidRPr="001553FD">
        <w:rPr>
          <w:rFonts w:ascii="Times New Roman" w:hAnsi="Times New Roman"/>
          <w:b/>
          <w:sz w:val="18"/>
          <w:szCs w:val="18"/>
        </w:rPr>
        <w:t>КУРГАНСКОЙ ОБЛАСТИ</w:t>
      </w:r>
    </w:p>
    <w:p w:rsidR="00D84ABB" w:rsidRPr="001553FD" w:rsidRDefault="00D84ABB" w:rsidP="001553FD">
      <w:pPr>
        <w:spacing w:after="0" w:line="240" w:lineRule="auto"/>
        <w:jc w:val="center"/>
        <w:rPr>
          <w:rFonts w:ascii="Times New Roman" w:hAnsi="Times New Roman"/>
          <w:b/>
          <w:sz w:val="18"/>
          <w:szCs w:val="18"/>
          <w:lang w:eastAsia="en-US"/>
        </w:rPr>
      </w:pPr>
    </w:p>
    <w:p w:rsidR="00D84ABB" w:rsidRPr="001553FD" w:rsidRDefault="00D84ABB" w:rsidP="001553FD">
      <w:pPr>
        <w:spacing w:after="0" w:line="240" w:lineRule="auto"/>
        <w:jc w:val="center"/>
        <w:rPr>
          <w:rFonts w:ascii="Times New Roman" w:hAnsi="Times New Roman"/>
          <w:b/>
          <w:sz w:val="18"/>
          <w:szCs w:val="18"/>
          <w:lang w:eastAsia="en-US"/>
        </w:rPr>
      </w:pP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ГРАДОСТРОИТЕЛЬНЫЕ РЕГЛАМЕНТЫ</w:t>
      </w: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D84ABB" w:rsidRPr="001553FD" w:rsidTr="001553FD">
        <w:trPr>
          <w:trHeight w:val="442"/>
        </w:trPr>
        <w:tc>
          <w:tcPr>
            <w:tcW w:w="4536" w:type="dxa"/>
            <w:tcBorders>
              <w:top w:val="nil"/>
              <w:left w:val="nil"/>
              <w:bottom w:val="nil"/>
              <w:right w:val="nil"/>
            </w:tcBorders>
          </w:tcPr>
          <w:p w:rsidR="00D84ABB" w:rsidRPr="001553FD" w:rsidRDefault="00D84ABB" w:rsidP="001553FD">
            <w:pPr>
              <w:widowControl w:val="0"/>
              <w:autoSpaceDE w:val="0"/>
              <w:autoSpaceDN w:val="0"/>
              <w:spacing w:after="0" w:line="240" w:lineRule="auto"/>
              <w:rPr>
                <w:rFonts w:ascii="Times New Roman" w:hAnsi="Times New Roman"/>
                <w:sz w:val="18"/>
                <w:szCs w:val="18"/>
                <w:lang w:eastAsia="en-US"/>
              </w:rPr>
            </w:pPr>
            <w:r w:rsidRPr="001553FD">
              <w:rPr>
                <w:rFonts w:ascii="Times New Roman" w:hAnsi="Times New Roman"/>
                <w:sz w:val="18"/>
                <w:szCs w:val="18"/>
              </w:rPr>
              <w:t>Индивидуальный предприниматель</w:t>
            </w:r>
            <w:r w:rsidRPr="001553FD">
              <w:rPr>
                <w:rFonts w:ascii="Times New Roman" w:hAnsi="Times New Roman"/>
                <w:sz w:val="18"/>
                <w:szCs w:val="18"/>
              </w:rPr>
              <w:br/>
              <w:t>Колодезная Марина Анатольевна</w:t>
            </w:r>
          </w:p>
        </w:tc>
        <w:tc>
          <w:tcPr>
            <w:tcW w:w="2552" w:type="dxa"/>
            <w:tcBorders>
              <w:top w:val="nil"/>
              <w:left w:val="nil"/>
              <w:right w:val="nil"/>
            </w:tcBorders>
          </w:tcPr>
          <w:p w:rsidR="00D84ABB" w:rsidRPr="001553FD" w:rsidRDefault="00D84ABB" w:rsidP="001553FD">
            <w:pPr>
              <w:widowControl w:val="0"/>
              <w:autoSpaceDE w:val="0"/>
              <w:autoSpaceDN w:val="0"/>
              <w:spacing w:after="0"/>
              <w:rPr>
                <w:rFonts w:ascii="Times New Roman" w:hAnsi="Times New Roman"/>
                <w:sz w:val="18"/>
                <w:szCs w:val="18"/>
                <w:u w:val="single"/>
                <w:lang w:eastAsia="en-US"/>
              </w:rPr>
            </w:pPr>
          </w:p>
        </w:tc>
        <w:tc>
          <w:tcPr>
            <w:tcW w:w="2835" w:type="dxa"/>
            <w:tcBorders>
              <w:top w:val="nil"/>
              <w:left w:val="nil"/>
              <w:bottom w:val="nil"/>
              <w:right w:val="nil"/>
            </w:tcBorders>
          </w:tcPr>
          <w:p w:rsidR="00D84ABB" w:rsidRPr="001553FD" w:rsidRDefault="00D84ABB" w:rsidP="001553FD">
            <w:pPr>
              <w:widowControl w:val="0"/>
              <w:autoSpaceDE w:val="0"/>
              <w:autoSpaceDN w:val="0"/>
              <w:spacing w:after="0"/>
              <w:rPr>
                <w:rFonts w:ascii="Times New Roman" w:hAnsi="Times New Roman"/>
                <w:sz w:val="18"/>
                <w:szCs w:val="18"/>
              </w:rPr>
            </w:pPr>
          </w:p>
          <w:p w:rsidR="00D84ABB" w:rsidRPr="001553FD" w:rsidRDefault="00D84ABB" w:rsidP="001553FD">
            <w:pPr>
              <w:widowControl w:val="0"/>
              <w:autoSpaceDE w:val="0"/>
              <w:autoSpaceDN w:val="0"/>
              <w:spacing w:after="0"/>
              <w:rPr>
                <w:rFonts w:ascii="Times New Roman" w:hAnsi="Times New Roman"/>
                <w:sz w:val="18"/>
                <w:szCs w:val="18"/>
                <w:lang w:eastAsia="en-US"/>
              </w:rPr>
            </w:pPr>
            <w:r w:rsidRPr="001553FD">
              <w:rPr>
                <w:rFonts w:ascii="Times New Roman" w:hAnsi="Times New Roman"/>
                <w:sz w:val="18"/>
                <w:szCs w:val="18"/>
              </w:rPr>
              <w:t>М.А. Колодезная</w:t>
            </w:r>
          </w:p>
        </w:tc>
      </w:tr>
    </w:tbl>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sz w:val="18"/>
          <w:szCs w:val="18"/>
          <w:lang w:eastAsia="en-US"/>
        </w:rPr>
      </w:pPr>
    </w:p>
    <w:p w:rsidR="00D84ABB" w:rsidRPr="001553FD" w:rsidRDefault="00D84ABB" w:rsidP="001553FD">
      <w:pPr>
        <w:spacing w:after="0" w:line="240" w:lineRule="auto"/>
        <w:jc w:val="center"/>
        <w:rPr>
          <w:rFonts w:ascii="Times New Roman" w:hAnsi="Times New Roman"/>
          <w:b/>
          <w:sz w:val="18"/>
          <w:szCs w:val="18"/>
          <w:lang w:eastAsia="en-US"/>
        </w:rPr>
      </w:pPr>
      <w:r w:rsidRPr="001553FD">
        <w:rPr>
          <w:rFonts w:ascii="Times New Roman" w:hAnsi="Times New Roman"/>
          <w:b/>
          <w:sz w:val="18"/>
          <w:szCs w:val="18"/>
          <w:lang w:eastAsia="en-US"/>
        </w:rPr>
        <w:t>Саратов 2022 г.</w:t>
      </w:r>
    </w:p>
    <w:p w:rsidR="00D84ABB" w:rsidRPr="001553FD" w:rsidRDefault="00D84ABB" w:rsidP="001553FD">
      <w:pPr>
        <w:keepNext/>
        <w:keepLines/>
        <w:suppressAutoHyphens/>
        <w:spacing w:after="240" w:line="240" w:lineRule="auto"/>
        <w:jc w:val="center"/>
        <w:outlineLvl w:val="0"/>
        <w:rPr>
          <w:rFonts w:ascii="Times New Roman" w:hAnsi="Times New Roman"/>
          <w:b/>
          <w:bCs/>
          <w:caps/>
          <w:kern w:val="32"/>
          <w:sz w:val="18"/>
          <w:szCs w:val="18"/>
          <w:lang w:eastAsia="ar-SA"/>
        </w:rPr>
      </w:pPr>
      <w:bookmarkStart w:id="316" w:name="_Toc19092924"/>
      <w:bookmarkStart w:id="317" w:name="_Toc19699435"/>
      <w:bookmarkStart w:id="318" w:name="_Toc20475433"/>
      <w:r w:rsidRPr="001553FD">
        <w:rPr>
          <w:rFonts w:ascii="Times New Roman" w:hAnsi="Times New Roman"/>
          <w:b/>
          <w:bCs/>
          <w:caps/>
          <w:kern w:val="32"/>
          <w:sz w:val="18"/>
          <w:szCs w:val="18"/>
          <w:lang w:eastAsia="ar-SA"/>
        </w:rPr>
        <w:t>СОДЕРЖАНИЕ</w:t>
      </w:r>
      <w:bookmarkEnd w:id="316"/>
      <w:bookmarkEnd w:id="317"/>
      <w:bookmarkEnd w:id="318"/>
    </w:p>
    <w:p w:rsidR="00D84ABB" w:rsidRPr="001553FD" w:rsidRDefault="00D84ABB" w:rsidP="001553FD">
      <w:pPr>
        <w:tabs>
          <w:tab w:val="right" w:leader="dot" w:pos="9061"/>
        </w:tabs>
        <w:spacing w:after="0" w:line="240" w:lineRule="auto"/>
        <w:rPr>
          <w:rFonts w:ascii="Times New Roman" w:hAnsi="Times New Roman"/>
          <w:noProof/>
          <w:sz w:val="18"/>
          <w:szCs w:val="18"/>
        </w:rPr>
      </w:pPr>
      <w:r w:rsidRPr="001553FD">
        <w:rPr>
          <w:rFonts w:ascii="Times New Roman" w:hAnsi="Times New Roman"/>
          <w:bCs/>
          <w:noProof/>
          <w:sz w:val="18"/>
          <w:szCs w:val="18"/>
        </w:rPr>
        <w:fldChar w:fldCharType="begin"/>
      </w:r>
      <w:r w:rsidRPr="001553FD">
        <w:rPr>
          <w:rFonts w:ascii="Times New Roman" w:hAnsi="Times New Roman"/>
          <w:bCs/>
          <w:noProof/>
          <w:sz w:val="18"/>
          <w:szCs w:val="18"/>
        </w:rPr>
        <w:instrText xml:space="preserve"> TOC \o "1-3" \h \z \u </w:instrText>
      </w:r>
      <w:r w:rsidRPr="001553FD">
        <w:rPr>
          <w:rFonts w:ascii="Times New Roman" w:hAnsi="Times New Roman"/>
          <w:bCs/>
          <w:noProof/>
          <w:sz w:val="18"/>
          <w:szCs w:val="18"/>
        </w:rPr>
        <w:fldChar w:fldCharType="separate"/>
      </w:r>
    </w:p>
    <w:p w:rsidR="00D84ABB" w:rsidRPr="001553FD" w:rsidRDefault="00D84ABB" w:rsidP="001553FD">
      <w:pPr>
        <w:tabs>
          <w:tab w:val="right" w:leader="dot" w:pos="9061"/>
        </w:tabs>
        <w:spacing w:after="0" w:line="240" w:lineRule="auto"/>
        <w:rPr>
          <w:rFonts w:ascii="Times New Roman" w:hAnsi="Times New Roman"/>
          <w:noProof/>
          <w:sz w:val="18"/>
          <w:szCs w:val="18"/>
        </w:rPr>
      </w:pPr>
      <w:hyperlink w:anchor="_Toc20475434" w:history="1">
        <w:r w:rsidRPr="001553FD">
          <w:rPr>
            <w:rFonts w:ascii="Times New Roman" w:hAnsi="Times New Roman"/>
            <w:bCs/>
            <w:noProof/>
            <w:color w:val="0000FF"/>
            <w:sz w:val="18"/>
            <w:szCs w:val="18"/>
            <w:u w:val="single"/>
          </w:rPr>
          <w:t>ЧАСТЬ III. ГРАДОСТРОИТЕЛЬНЫЕ РЕГЛАМЕНТЫ</w:t>
        </w:r>
        <w:r w:rsidRPr="001553FD">
          <w:rPr>
            <w:rFonts w:ascii="Times New Roman" w:hAnsi="Times New Roman"/>
            <w:bCs/>
            <w:noProof/>
            <w:webHidden/>
            <w:sz w:val="18"/>
            <w:szCs w:val="18"/>
          </w:rPr>
          <w:tab/>
        </w:r>
        <w:r w:rsidRPr="001553FD">
          <w:rPr>
            <w:rFonts w:ascii="Times New Roman" w:hAnsi="Times New Roman"/>
            <w:bCs/>
            <w:noProof/>
            <w:webHidden/>
            <w:sz w:val="18"/>
            <w:szCs w:val="18"/>
          </w:rPr>
          <w:fldChar w:fldCharType="begin"/>
        </w:r>
        <w:r w:rsidRPr="001553FD">
          <w:rPr>
            <w:rFonts w:ascii="Times New Roman" w:hAnsi="Times New Roman"/>
            <w:bCs/>
            <w:noProof/>
            <w:webHidden/>
            <w:sz w:val="18"/>
            <w:szCs w:val="18"/>
          </w:rPr>
          <w:instrText xml:space="preserve"> PAGEREF _Toc20475434 \h </w:instrText>
        </w:r>
        <w:r w:rsidRPr="001553FD">
          <w:rPr>
            <w:rFonts w:ascii="Times New Roman" w:hAnsi="Times New Roman"/>
            <w:bCs/>
            <w:noProof/>
            <w:webHidden/>
            <w:sz w:val="18"/>
            <w:szCs w:val="18"/>
          </w:rPr>
        </w:r>
        <w:r w:rsidRPr="001553FD">
          <w:rPr>
            <w:rFonts w:ascii="Times New Roman" w:hAnsi="Times New Roman"/>
            <w:bCs/>
            <w:noProof/>
            <w:webHidden/>
            <w:sz w:val="18"/>
            <w:szCs w:val="18"/>
          </w:rPr>
          <w:fldChar w:fldCharType="separate"/>
        </w:r>
        <w:r w:rsidRPr="001553FD">
          <w:rPr>
            <w:rFonts w:ascii="Times New Roman" w:hAnsi="Times New Roman"/>
            <w:bCs/>
            <w:noProof/>
            <w:webHidden/>
            <w:sz w:val="18"/>
            <w:szCs w:val="18"/>
          </w:rPr>
          <w:t>120</w:t>
        </w:r>
        <w:r w:rsidRPr="001553FD">
          <w:rPr>
            <w:rFonts w:ascii="Times New Roman" w:hAnsi="Times New Roman"/>
            <w:bCs/>
            <w:noProof/>
            <w:webHidden/>
            <w:sz w:val="18"/>
            <w:szCs w:val="18"/>
          </w:rPr>
          <w:fldChar w:fldCharType="end"/>
        </w:r>
      </w:hyperlink>
    </w:p>
    <w:p w:rsidR="00D84ABB" w:rsidRPr="001553FD" w:rsidRDefault="00D84ABB" w:rsidP="001553FD">
      <w:pPr>
        <w:tabs>
          <w:tab w:val="right" w:leader="dot" w:pos="9345"/>
        </w:tabs>
        <w:spacing w:after="0" w:line="240" w:lineRule="auto"/>
        <w:rPr>
          <w:rFonts w:ascii="Times New Roman" w:hAnsi="Times New Roman"/>
          <w:bCs/>
          <w:i/>
          <w:iCs/>
          <w:noProof/>
          <w:sz w:val="18"/>
          <w:szCs w:val="18"/>
        </w:rPr>
      </w:pPr>
      <w:hyperlink w:anchor="_Toc20475435" w:history="1">
        <w:r w:rsidRPr="001553FD">
          <w:rPr>
            <w:rFonts w:ascii="Times New Roman" w:hAnsi="Times New Roman"/>
            <w:i/>
            <w:noProof/>
            <w:color w:val="0000FF"/>
            <w:sz w:val="18"/>
            <w:szCs w:val="18"/>
            <w:u w:val="single"/>
            <w:lang w:eastAsia="en-US"/>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r w:rsidRPr="001553FD">
          <w:rPr>
            <w:rFonts w:ascii="Times New Roman" w:hAnsi="Times New Roman"/>
            <w:i/>
            <w:noProof/>
            <w:webHidden/>
            <w:sz w:val="18"/>
            <w:szCs w:val="18"/>
            <w:lang w:eastAsia="en-US"/>
          </w:rPr>
          <w:tab/>
        </w:r>
        <w:r w:rsidRPr="001553FD">
          <w:rPr>
            <w:rFonts w:ascii="Times New Roman" w:hAnsi="Times New Roman"/>
            <w:i/>
            <w:noProof/>
            <w:webHidden/>
            <w:sz w:val="18"/>
            <w:szCs w:val="18"/>
            <w:lang w:eastAsia="en-US"/>
          </w:rPr>
          <w:fldChar w:fldCharType="begin"/>
        </w:r>
        <w:r w:rsidRPr="001553FD">
          <w:rPr>
            <w:rFonts w:ascii="Times New Roman" w:hAnsi="Times New Roman"/>
            <w:i/>
            <w:noProof/>
            <w:webHidden/>
            <w:sz w:val="18"/>
            <w:szCs w:val="18"/>
            <w:lang w:eastAsia="en-US"/>
          </w:rPr>
          <w:instrText xml:space="preserve"> PAGEREF _Toc20475435 \h </w:instrText>
        </w:r>
        <w:r w:rsidRPr="001553FD">
          <w:rPr>
            <w:rFonts w:ascii="Times New Roman" w:hAnsi="Times New Roman"/>
            <w:i/>
            <w:noProof/>
            <w:webHidden/>
            <w:sz w:val="18"/>
            <w:szCs w:val="18"/>
            <w:lang w:eastAsia="en-US"/>
          </w:rPr>
        </w:r>
        <w:r w:rsidRPr="001553FD">
          <w:rPr>
            <w:rFonts w:ascii="Times New Roman" w:hAnsi="Times New Roman"/>
            <w:i/>
            <w:noProof/>
            <w:webHidden/>
            <w:sz w:val="18"/>
            <w:szCs w:val="18"/>
            <w:lang w:eastAsia="en-US"/>
          </w:rPr>
          <w:fldChar w:fldCharType="separate"/>
        </w:r>
        <w:r w:rsidRPr="001553FD">
          <w:rPr>
            <w:rFonts w:ascii="Times New Roman" w:hAnsi="Times New Roman"/>
            <w:i/>
            <w:noProof/>
            <w:webHidden/>
            <w:sz w:val="18"/>
            <w:szCs w:val="18"/>
            <w:lang w:eastAsia="en-US"/>
          </w:rPr>
          <w:t>120</w:t>
        </w:r>
        <w:r w:rsidRPr="001553FD">
          <w:rPr>
            <w:rFonts w:ascii="Times New Roman" w:hAnsi="Times New Roman"/>
            <w:i/>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36" w:history="1">
        <w:r w:rsidRPr="001553FD">
          <w:rPr>
            <w:rFonts w:ascii="Times New Roman" w:hAnsi="Times New Roman"/>
            <w:bCs/>
            <w:noProof/>
            <w:color w:val="0000FF"/>
            <w:sz w:val="18"/>
            <w:szCs w:val="18"/>
            <w:u w:val="single"/>
            <w:lang w:eastAsia="ar-SA"/>
          </w:rPr>
          <w:t xml:space="preserve">Статья 42. </w:t>
        </w:r>
        <w:r w:rsidRPr="001553FD">
          <w:rPr>
            <w:rFonts w:ascii="Times New Roman" w:hAnsi="Times New Roman"/>
            <w:noProof/>
            <w:color w:val="0000FF"/>
            <w:sz w:val="18"/>
            <w:szCs w:val="18"/>
            <w:u w:val="single"/>
            <w:lang w:eastAsia="en-US"/>
          </w:rPr>
          <w:t>Перечень территориальных зон</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_Toc20475436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120</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37" w:history="1">
        <w:r w:rsidRPr="001553FD">
          <w:rPr>
            <w:rFonts w:ascii="Times New Roman" w:hAnsi="Times New Roman"/>
            <w:bCs/>
            <w:noProof/>
            <w:color w:val="0000FF"/>
            <w:sz w:val="18"/>
            <w:szCs w:val="18"/>
            <w:u w:val="single"/>
            <w:lang w:eastAsia="ar-SA"/>
          </w:rPr>
          <w:t>Статья 43. Градостроительные регламенты территориальных зон.</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_Toc20475437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121</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rPr>
          <w:rFonts w:ascii="Times New Roman" w:hAnsi="Times New Roman"/>
          <w:bCs/>
          <w:i/>
          <w:iCs/>
          <w:noProof/>
          <w:sz w:val="18"/>
          <w:szCs w:val="18"/>
        </w:rPr>
      </w:pPr>
      <w:hyperlink w:anchor="_Toc20475438" w:history="1">
        <w:r w:rsidRPr="001553FD">
          <w:rPr>
            <w:rFonts w:ascii="Times New Roman" w:hAnsi="Times New Roman"/>
            <w:i/>
            <w:noProof/>
            <w:color w:val="0000FF"/>
            <w:sz w:val="18"/>
            <w:szCs w:val="18"/>
            <w:u w:val="single"/>
            <w:lang w:eastAsia="en-US"/>
          </w:rPr>
          <w:t>ГЛАВА 14. ГРАДОСТРОИТЕЛЬНЫЕ РЕГЛАМЕНТЫ В ЧАСТИ ОГРАНИЧЕНИЙ ИСПОЛЬЗОВАНИЯ ЗЕМЕЛЬНЫХ УЧАСТКОВ И ОБЪЕКТОВ КАПИТАЛЬНОГО СТРОИТЕЛЬСТВА В ЗОНЕ ОХРАНЫ ОБЪЕКТОВ КУЛЬТУРНОГО НАСЛЕДИЯ, САНИТАРНО-ЗАЩИТНЫХ И ВОДООХРАННЫХ ЗОНАХ</w:t>
        </w:r>
        <w:r w:rsidRPr="001553FD">
          <w:rPr>
            <w:rFonts w:ascii="Times New Roman" w:hAnsi="Times New Roman"/>
            <w:i/>
            <w:noProof/>
            <w:webHidden/>
            <w:sz w:val="18"/>
            <w:szCs w:val="18"/>
            <w:lang w:eastAsia="en-US"/>
          </w:rPr>
          <w:tab/>
        </w:r>
        <w:r w:rsidRPr="001553FD">
          <w:rPr>
            <w:rFonts w:ascii="Times New Roman" w:hAnsi="Times New Roman"/>
            <w:i/>
            <w:noProof/>
            <w:webHidden/>
            <w:sz w:val="18"/>
            <w:szCs w:val="18"/>
            <w:lang w:eastAsia="en-US"/>
          </w:rPr>
          <w:fldChar w:fldCharType="begin"/>
        </w:r>
        <w:r w:rsidRPr="001553FD">
          <w:rPr>
            <w:rFonts w:ascii="Times New Roman" w:hAnsi="Times New Roman"/>
            <w:i/>
            <w:noProof/>
            <w:webHidden/>
            <w:sz w:val="18"/>
            <w:szCs w:val="18"/>
            <w:lang w:eastAsia="en-US"/>
          </w:rPr>
          <w:instrText xml:space="preserve"> PAGEREF _Toc20475438 \h </w:instrText>
        </w:r>
        <w:r w:rsidRPr="001553FD">
          <w:rPr>
            <w:rFonts w:ascii="Times New Roman" w:hAnsi="Times New Roman"/>
            <w:i/>
            <w:noProof/>
            <w:webHidden/>
            <w:sz w:val="18"/>
            <w:szCs w:val="18"/>
            <w:lang w:eastAsia="en-US"/>
          </w:rPr>
        </w:r>
        <w:r w:rsidRPr="001553FD">
          <w:rPr>
            <w:rFonts w:ascii="Times New Roman" w:hAnsi="Times New Roman"/>
            <w:i/>
            <w:noProof/>
            <w:webHidden/>
            <w:sz w:val="18"/>
            <w:szCs w:val="18"/>
            <w:lang w:eastAsia="en-US"/>
          </w:rPr>
          <w:fldChar w:fldCharType="separate"/>
        </w:r>
        <w:r w:rsidRPr="001553FD">
          <w:rPr>
            <w:rFonts w:ascii="Times New Roman" w:hAnsi="Times New Roman"/>
            <w:i/>
            <w:noProof/>
            <w:webHidden/>
            <w:sz w:val="18"/>
            <w:szCs w:val="18"/>
            <w:lang w:eastAsia="en-US"/>
          </w:rPr>
          <w:t>132</w:t>
        </w:r>
        <w:r w:rsidRPr="001553FD">
          <w:rPr>
            <w:rFonts w:ascii="Times New Roman" w:hAnsi="Times New Roman"/>
            <w:i/>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39" w:history="1">
        <w:r w:rsidRPr="001553FD">
          <w:rPr>
            <w:rFonts w:ascii="Times New Roman" w:hAnsi="Times New Roman"/>
            <w:bCs/>
            <w:noProof/>
            <w:color w:val="0000FF"/>
            <w:sz w:val="18"/>
            <w:szCs w:val="18"/>
            <w:u w:val="single"/>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_Toc20475439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132</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0" w:history="1">
        <w:r w:rsidRPr="001553FD">
          <w:rPr>
            <w:rFonts w:ascii="Times New Roman" w:hAnsi="Times New Roman"/>
            <w:noProof/>
            <w:color w:val="0000FF"/>
            <w:sz w:val="18"/>
            <w:szCs w:val="18"/>
            <w:u w:val="single"/>
          </w:rPr>
          <w:t>Статья 44.1. Санитарно-защитные зоны предприятий, сооружений и иных объектов</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_Toc20475440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132</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1" w:history="1">
        <w:r w:rsidRPr="001553FD">
          <w:rPr>
            <w:rFonts w:ascii="Times New Roman" w:hAnsi="Times New Roman"/>
            <w:noProof/>
            <w:color w:val="0000FF"/>
            <w:sz w:val="18"/>
            <w:szCs w:val="18"/>
            <w:u w:val="single"/>
          </w:rPr>
          <w:t>Статья 44.2. Санитарно-защитные зоны транспортных коммуникаций</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_Toc20475441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133</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2" w:history="1">
        <w:r w:rsidRPr="001553FD">
          <w:rPr>
            <w:rFonts w:ascii="Times New Roman" w:hAnsi="Times New Roman"/>
            <w:noProof/>
            <w:color w:val="0000FF"/>
            <w:sz w:val="18"/>
            <w:szCs w:val="18"/>
            <w:u w:val="single"/>
          </w:rPr>
          <w:t>Статья 44.3. Санитарно-защитные зоны инженерных коммуникаций</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_Toc20475442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133</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3" w:history="1">
        <w:r w:rsidRPr="001553FD">
          <w:rPr>
            <w:rFonts w:ascii="Times New Roman" w:hAnsi="Times New Roman"/>
            <w:noProof/>
            <w:color w:val="0000FF"/>
            <w:sz w:val="18"/>
            <w:szCs w:val="18"/>
            <w:u w:val="single"/>
          </w:rPr>
          <w:t>Статья 44.4. Придорожная полоса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_Toc20475443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4" w:history="1">
        <w:r w:rsidRPr="001553FD">
          <w:rPr>
            <w:rFonts w:ascii="Times New Roman" w:hAnsi="Times New Roman"/>
            <w:noProof/>
            <w:color w:val="0000FF"/>
            <w:sz w:val="18"/>
            <w:szCs w:val="18"/>
            <w:u w:val="single"/>
          </w:rPr>
          <w:t>Статья 44.5. Охранные зоны инженерных коммуникаций</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_Toc20475444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5" w:history="1">
        <w:r w:rsidRPr="001553FD">
          <w:rPr>
            <w:rFonts w:ascii="Times New Roman" w:hAnsi="Times New Roman"/>
            <w:noProof/>
            <w:color w:val="0000FF"/>
            <w:sz w:val="18"/>
            <w:szCs w:val="18"/>
            <w:u w:val="single"/>
          </w:rPr>
          <w:t>Статья 44.6. Водоохранная зона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_Toc20475445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134</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6" w:history="1">
        <w:r w:rsidRPr="001553FD">
          <w:rPr>
            <w:rFonts w:ascii="Times New Roman" w:hAnsi="Times New Roman"/>
            <w:noProof/>
            <w:color w:val="0000FF"/>
            <w:sz w:val="18"/>
            <w:szCs w:val="18"/>
            <w:u w:val="single"/>
          </w:rPr>
          <w:t>Статья 44.7 Прибрежная защитная полоса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_Toc20475446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135</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7" w:history="1">
        <w:r w:rsidRPr="001553FD">
          <w:rPr>
            <w:rFonts w:ascii="Times New Roman" w:hAnsi="Times New Roman"/>
            <w:noProof/>
            <w:color w:val="0000FF"/>
            <w:sz w:val="18"/>
            <w:szCs w:val="18"/>
            <w:u w:val="single"/>
          </w:rPr>
          <w:t>Статья 44.8. Зона санитарной охраны источников водоснабжения I пояса</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_Toc20475447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136</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8" w:history="1">
        <w:r w:rsidRPr="001553FD">
          <w:rPr>
            <w:rFonts w:ascii="Times New Roman" w:hAnsi="Times New Roman"/>
            <w:noProof/>
            <w:color w:val="0000FF"/>
            <w:sz w:val="18"/>
            <w:szCs w:val="18"/>
            <w:u w:val="single"/>
          </w:rPr>
          <w:t>Статья 44.9. Зона подтопления</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_Toc20475448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137</w:t>
        </w:r>
        <w:r w:rsidRPr="001553FD">
          <w:rPr>
            <w:rFonts w:ascii="Times New Roman" w:hAnsi="Times New Roman"/>
            <w:noProof/>
            <w:webHidden/>
            <w:sz w:val="18"/>
            <w:szCs w:val="18"/>
            <w:lang w:eastAsia="en-US"/>
          </w:rPr>
          <w:fldChar w:fldCharType="end"/>
        </w:r>
      </w:hyperlink>
    </w:p>
    <w:p w:rsidR="00D84ABB" w:rsidRPr="001553FD" w:rsidRDefault="00D84ABB" w:rsidP="001553FD">
      <w:pPr>
        <w:tabs>
          <w:tab w:val="right" w:leader="dot" w:pos="9345"/>
        </w:tabs>
        <w:spacing w:after="0" w:line="240" w:lineRule="auto"/>
        <w:ind w:firstLine="284"/>
        <w:jc w:val="both"/>
        <w:rPr>
          <w:rFonts w:ascii="Times New Roman" w:hAnsi="Times New Roman"/>
          <w:noProof/>
          <w:sz w:val="18"/>
          <w:szCs w:val="18"/>
        </w:rPr>
      </w:pPr>
      <w:hyperlink w:anchor="_Toc20475449" w:history="1">
        <w:r w:rsidRPr="001553FD">
          <w:rPr>
            <w:rFonts w:ascii="Times New Roman" w:hAnsi="Times New Roman"/>
            <w:noProof/>
            <w:color w:val="0000FF"/>
            <w:sz w:val="18"/>
            <w:szCs w:val="18"/>
            <w:u w:val="single"/>
          </w:rPr>
          <w:t>Статья 44.10. Зона охраны объектов культурного наследия</w:t>
        </w:r>
        <w:r w:rsidRPr="001553FD">
          <w:rPr>
            <w:rFonts w:ascii="Times New Roman" w:hAnsi="Times New Roman"/>
            <w:noProof/>
            <w:webHidden/>
            <w:sz w:val="18"/>
            <w:szCs w:val="18"/>
            <w:lang w:eastAsia="en-US"/>
          </w:rPr>
          <w:tab/>
        </w:r>
        <w:r w:rsidRPr="001553FD">
          <w:rPr>
            <w:rFonts w:ascii="Times New Roman" w:hAnsi="Times New Roman"/>
            <w:noProof/>
            <w:webHidden/>
            <w:sz w:val="18"/>
            <w:szCs w:val="18"/>
            <w:lang w:eastAsia="en-US"/>
          </w:rPr>
          <w:fldChar w:fldCharType="begin"/>
        </w:r>
        <w:r w:rsidRPr="001553FD">
          <w:rPr>
            <w:rFonts w:ascii="Times New Roman" w:hAnsi="Times New Roman"/>
            <w:noProof/>
            <w:webHidden/>
            <w:sz w:val="18"/>
            <w:szCs w:val="18"/>
            <w:lang w:eastAsia="en-US"/>
          </w:rPr>
          <w:instrText xml:space="preserve"> PAGEREF _Toc20475449 \h </w:instrText>
        </w:r>
        <w:r w:rsidRPr="001553FD">
          <w:rPr>
            <w:rFonts w:ascii="Times New Roman" w:hAnsi="Times New Roman"/>
            <w:noProof/>
            <w:webHidden/>
            <w:sz w:val="18"/>
            <w:szCs w:val="18"/>
            <w:lang w:eastAsia="en-US"/>
          </w:rPr>
        </w:r>
        <w:r w:rsidRPr="001553FD">
          <w:rPr>
            <w:rFonts w:ascii="Times New Roman" w:hAnsi="Times New Roman"/>
            <w:noProof/>
            <w:webHidden/>
            <w:sz w:val="18"/>
            <w:szCs w:val="18"/>
            <w:lang w:eastAsia="en-US"/>
          </w:rPr>
          <w:fldChar w:fldCharType="separate"/>
        </w:r>
        <w:r w:rsidRPr="001553FD">
          <w:rPr>
            <w:rFonts w:ascii="Times New Roman" w:hAnsi="Times New Roman"/>
            <w:noProof/>
            <w:webHidden/>
            <w:sz w:val="18"/>
            <w:szCs w:val="18"/>
            <w:lang w:eastAsia="en-US"/>
          </w:rPr>
          <w:t>137</w:t>
        </w:r>
        <w:r w:rsidRPr="001553FD">
          <w:rPr>
            <w:rFonts w:ascii="Times New Roman" w:hAnsi="Times New Roman"/>
            <w:noProof/>
            <w:webHidden/>
            <w:sz w:val="18"/>
            <w:szCs w:val="18"/>
            <w:lang w:eastAsia="en-US"/>
          </w:rPr>
          <w:fldChar w:fldCharType="end"/>
        </w:r>
      </w:hyperlink>
    </w:p>
    <w:p w:rsidR="00D84ABB" w:rsidRPr="001553FD" w:rsidRDefault="00D84ABB" w:rsidP="001553FD">
      <w:pPr>
        <w:autoSpaceDE w:val="0"/>
        <w:autoSpaceDN w:val="0"/>
        <w:adjustRightInd w:val="0"/>
        <w:spacing w:after="0" w:line="240" w:lineRule="auto"/>
        <w:rPr>
          <w:rFonts w:ascii="Times New Roman" w:hAnsi="Times New Roman"/>
          <w:b/>
          <w:bCs/>
          <w:caps/>
          <w:kern w:val="32"/>
          <w:sz w:val="18"/>
          <w:szCs w:val="18"/>
          <w:lang w:eastAsia="ar-SA"/>
        </w:rPr>
      </w:pPr>
      <w:r w:rsidRPr="001553FD">
        <w:rPr>
          <w:rFonts w:ascii="Times New Roman" w:hAnsi="Times New Roman"/>
          <w:bCs/>
          <w:noProof/>
          <w:sz w:val="18"/>
          <w:szCs w:val="18"/>
        </w:rPr>
        <w:fldChar w:fldCharType="end"/>
      </w:r>
      <w:bookmarkStart w:id="319" w:name="_Toc528582731"/>
      <w:r w:rsidRPr="001553FD">
        <w:rPr>
          <w:rFonts w:ascii="Times New Roman" w:hAnsi="Times New Roman"/>
          <w:b/>
          <w:bCs/>
          <w:caps/>
          <w:kern w:val="32"/>
          <w:sz w:val="18"/>
          <w:szCs w:val="18"/>
          <w:lang w:eastAsia="ar-SA"/>
        </w:rPr>
        <w:t>Часть II. КАРТЫ ГРАДОСТРОИТЕЛЬНОГО ЗОНИРОВАНИЯ</w:t>
      </w:r>
      <w:bookmarkEnd w:id="319"/>
    </w:p>
    <w:p w:rsidR="00D84ABB" w:rsidRPr="001553FD" w:rsidRDefault="00D84ABB" w:rsidP="001553FD">
      <w:pPr>
        <w:autoSpaceDE w:val="0"/>
        <w:autoSpaceDN w:val="0"/>
        <w:adjustRightInd w:val="0"/>
        <w:spacing w:after="0" w:line="240" w:lineRule="auto"/>
        <w:rPr>
          <w:rFonts w:ascii="Times New Roman" w:hAnsi="Times New Roman"/>
          <w:b/>
          <w:bCs/>
          <w:caps/>
          <w:kern w:val="32"/>
          <w:sz w:val="18"/>
          <w:szCs w:val="18"/>
          <w:lang w:eastAsia="ar-SA"/>
        </w:rPr>
      </w:pPr>
    </w:p>
    <w:p w:rsidR="00D84ABB" w:rsidRPr="001553FD" w:rsidRDefault="00D84ABB" w:rsidP="001553FD">
      <w:pPr>
        <w:autoSpaceDE w:val="0"/>
        <w:autoSpaceDN w:val="0"/>
        <w:adjustRightInd w:val="0"/>
        <w:spacing w:after="0" w:line="240" w:lineRule="auto"/>
        <w:ind w:firstLine="708"/>
        <w:rPr>
          <w:rFonts w:ascii="Times New Roman" w:hAnsi="Times New Roman"/>
          <w:sz w:val="18"/>
          <w:szCs w:val="18"/>
          <w:lang w:eastAsia="ar-SA"/>
        </w:rPr>
      </w:pPr>
      <w:r w:rsidRPr="001553FD">
        <w:rPr>
          <w:rFonts w:ascii="Times New Roman" w:hAnsi="Times New Roman"/>
          <w:sz w:val="18"/>
          <w:szCs w:val="18"/>
          <w:lang w:eastAsia="ar-SA"/>
        </w:rPr>
        <w:t>«Карта зон с особыми условиями использования территории» М 1:10000;</w:t>
      </w:r>
    </w:p>
    <w:p w:rsidR="00D84ABB" w:rsidRPr="001553FD" w:rsidRDefault="00D84ABB" w:rsidP="001553FD">
      <w:pPr>
        <w:autoSpaceDE w:val="0"/>
        <w:autoSpaceDN w:val="0"/>
        <w:adjustRightInd w:val="0"/>
        <w:spacing w:after="0" w:line="240" w:lineRule="auto"/>
        <w:ind w:firstLine="708"/>
        <w:rPr>
          <w:rFonts w:ascii="Times New Roman" w:hAnsi="Times New Roman"/>
          <w:sz w:val="18"/>
          <w:szCs w:val="18"/>
          <w:lang w:eastAsia="ar-SA"/>
        </w:rPr>
      </w:pPr>
      <w:r w:rsidRPr="001553FD">
        <w:rPr>
          <w:rFonts w:ascii="Times New Roman" w:hAnsi="Times New Roman"/>
          <w:sz w:val="18"/>
          <w:szCs w:val="18"/>
          <w:lang w:eastAsia="ar-SA"/>
        </w:rPr>
        <w:t>«Карта градостроительного зонирования» М 1:10000.</w:t>
      </w:r>
      <w:bookmarkStart w:id="320" w:name="_Toc501364583"/>
      <w:bookmarkStart w:id="321" w:name="_Toc20475434"/>
    </w:p>
    <w:p w:rsidR="00D84ABB" w:rsidRPr="001553FD" w:rsidRDefault="00D84ABB" w:rsidP="001553FD">
      <w:pPr>
        <w:autoSpaceDE w:val="0"/>
        <w:autoSpaceDN w:val="0"/>
        <w:adjustRightInd w:val="0"/>
        <w:spacing w:after="0" w:line="240" w:lineRule="auto"/>
        <w:rPr>
          <w:rFonts w:ascii="Times New Roman" w:hAnsi="Times New Roman"/>
          <w:b/>
          <w:bCs/>
          <w:kern w:val="32"/>
          <w:sz w:val="18"/>
          <w:szCs w:val="18"/>
          <w:lang w:eastAsia="ar-SA"/>
        </w:rPr>
      </w:pPr>
      <w:r w:rsidRPr="001553FD">
        <w:rPr>
          <w:rFonts w:ascii="Times New Roman" w:hAnsi="Times New Roman"/>
          <w:b/>
          <w:color w:val="000000"/>
          <w:sz w:val="18"/>
          <w:szCs w:val="18"/>
          <w:lang w:eastAsia="en-US"/>
        </w:rPr>
        <w:t>ЧАСТЬ III. ГРАДОСТРОИТЕЛЬНЫЕ РЕГЛАМЕНТЫ</w:t>
      </w:r>
      <w:bookmarkEnd w:id="320"/>
      <w:bookmarkEnd w:id="321"/>
    </w:p>
    <w:p w:rsidR="00D84ABB" w:rsidRPr="001553FD" w:rsidRDefault="00D84ABB" w:rsidP="001553FD">
      <w:pPr>
        <w:keepNext/>
        <w:suppressAutoHyphens/>
        <w:spacing w:before="240" w:after="240" w:line="240" w:lineRule="auto"/>
        <w:jc w:val="both"/>
        <w:outlineLvl w:val="1"/>
        <w:rPr>
          <w:rFonts w:ascii="Times New Roman" w:hAnsi="Times New Roman"/>
          <w:b/>
          <w:bCs/>
          <w:iCs/>
          <w:sz w:val="18"/>
          <w:szCs w:val="18"/>
          <w:lang w:eastAsia="ar-SA"/>
        </w:rPr>
      </w:pPr>
      <w:bookmarkStart w:id="322" w:name="_Toc20475435"/>
      <w:r w:rsidRPr="001553FD">
        <w:rPr>
          <w:rFonts w:ascii="Times New Roman" w:hAnsi="Times New Roman"/>
          <w:b/>
          <w:bCs/>
          <w:iCs/>
          <w:sz w:val="18"/>
          <w:szCs w:val="18"/>
          <w:lang w:eastAsia="ar-SA"/>
        </w:rPr>
        <w:t>ГЛАВА 13. ГРАДОСТРОИТЕЛЬНЫЕ РЕГЛАМЕНТЫ В ЧАСТИ ВИДОВ И ПАРАМЕТРОВ РАЗРЕШЕННОГО ИСПОЛЬЗОВАНИЯ ЗЕМЕЛЬНЫХ УЧАСТКОВ И ОБЪЕКТОВ КАПИТАЛЬНОГО СТРОИТЕЛЬСТВА</w:t>
      </w:r>
      <w:bookmarkEnd w:id="322"/>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23" w:name="_Toc492459818"/>
      <w:bookmarkStart w:id="324" w:name="_Toc501364584"/>
      <w:bookmarkStart w:id="325" w:name="_Toc20475436"/>
      <w:r w:rsidRPr="001553FD">
        <w:rPr>
          <w:rFonts w:ascii="Times New Roman" w:hAnsi="Times New Roman"/>
          <w:b/>
          <w:bCs/>
          <w:sz w:val="18"/>
          <w:szCs w:val="18"/>
          <w:lang w:eastAsia="ar-SA"/>
        </w:rPr>
        <w:t xml:space="preserve">Статья 42. </w:t>
      </w:r>
      <w:bookmarkEnd w:id="323"/>
      <w:bookmarkEnd w:id="324"/>
      <w:r w:rsidRPr="001553FD">
        <w:rPr>
          <w:rFonts w:ascii="Times New Roman" w:hAnsi="Times New Roman"/>
          <w:b/>
          <w:sz w:val="18"/>
          <w:szCs w:val="18"/>
        </w:rPr>
        <w:t>Перечень территориальных зон</w:t>
      </w:r>
      <w:bookmarkEnd w:id="325"/>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На Карте градостроительного зонирования Нагорского сельсовета устанавливаются следующие виды территориальных зон, на которые распространяется действие градостроительных регламентов:</w:t>
      </w:r>
    </w:p>
    <w:p w:rsidR="00D84ABB" w:rsidRPr="001553FD" w:rsidRDefault="00D84ABB" w:rsidP="001553FD">
      <w:pPr>
        <w:spacing w:after="0" w:line="240" w:lineRule="auto"/>
        <w:ind w:firstLine="709"/>
        <w:jc w:val="both"/>
        <w:rPr>
          <w:rFonts w:ascii="Times New Roman" w:hAnsi="Times New Roman"/>
          <w:sz w:val="18"/>
          <w:szCs w:val="18"/>
          <w:lang w:eastAsia="ar-SA"/>
        </w:rPr>
      </w:pPr>
      <w:r w:rsidRPr="001553FD">
        <w:rPr>
          <w:rFonts w:ascii="Times New Roman" w:hAnsi="Times New Roman"/>
          <w:sz w:val="18"/>
          <w:szCs w:val="18"/>
          <w:lang w:eastAsia="ar-SA"/>
        </w:rPr>
        <w:t>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Притобольного района в соответствии с федеральными законами.</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Жилые зоны:</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Усадебная и смешанная малоэтажная застройка с придомовыми участками (1-2 этажная) (Ж);</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застройки малоэтажными жилыми домами (до 4-х этажей) (Ж-2);</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Общественно-деловые зоны:</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всех видов общественно-деловой застройки с включением объектов жилой застройки (ОД);</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Производственные зоны, зоны инженерной и транспортной инфраструктур:</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промышленных предприятий (П);</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Коммунально-складская зона (П-1);</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инженерной инфраструктуры (И);</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транспортной инфраструктуры (Т);</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улично-дорожной сети (УДС);</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Зоны сельскохозяйственного использования:</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коллективных садов и огородничества (С-1);</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Земли агропромышленного комплекса (С-2);</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сельскохозяйственного использования (С-3);</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пастбищ (С-4);</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Зоны рекреационного назначения:</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парков и зеленых насаждений общего пользования (Р);</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отдыха (Р-2);</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Зоны специального назначения:</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кладбищ и свалок (К);</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Зона озелененных территорий специального назначения (Р-3).</w:t>
      </w:r>
    </w:p>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Территории, неподлежащие регламентированию:</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Территории, покрытые поверхностными водами;</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Территории, занятые лесным фондом;</w:t>
      </w:r>
    </w:p>
    <w:p w:rsidR="00D84ABB" w:rsidRPr="001553FD" w:rsidRDefault="00D84ABB" w:rsidP="001553FD">
      <w:pPr>
        <w:numPr>
          <w:ilvl w:val="0"/>
          <w:numId w:val="7"/>
        </w:numPr>
        <w:spacing w:after="0" w:line="240" w:lineRule="auto"/>
        <w:ind w:left="1070"/>
        <w:jc w:val="both"/>
        <w:rPr>
          <w:rFonts w:ascii="Times New Roman" w:hAnsi="Times New Roman"/>
          <w:sz w:val="18"/>
          <w:szCs w:val="18"/>
        </w:rPr>
      </w:pPr>
      <w:r w:rsidRPr="001553FD">
        <w:rPr>
          <w:rFonts w:ascii="Times New Roman" w:hAnsi="Times New Roman"/>
          <w:sz w:val="18"/>
          <w:szCs w:val="18"/>
        </w:rPr>
        <w:t>Территории сельскохозяйственных угодий.</w:t>
      </w:r>
    </w:p>
    <w:p w:rsidR="00D84ABB" w:rsidRPr="001553FD" w:rsidRDefault="00D84ABB" w:rsidP="001553FD">
      <w:pPr>
        <w:spacing w:after="0" w:line="240" w:lineRule="auto"/>
        <w:jc w:val="both"/>
        <w:rPr>
          <w:rFonts w:ascii="Times New Roman" w:hAnsi="Times New Roman"/>
          <w:sz w:val="18"/>
          <w:szCs w:val="18"/>
        </w:rPr>
      </w:pPr>
    </w:p>
    <w:p w:rsidR="00D84ABB" w:rsidRPr="001553FD" w:rsidRDefault="00D84ABB" w:rsidP="001553FD">
      <w:pPr>
        <w:spacing w:after="0" w:line="240" w:lineRule="auto"/>
        <w:jc w:val="both"/>
        <w:rPr>
          <w:rFonts w:ascii="Times New Roman" w:hAnsi="Times New Roman"/>
          <w:sz w:val="18"/>
          <w:szCs w:val="18"/>
        </w:rPr>
        <w:sectPr w:rsidR="00D84ABB" w:rsidRPr="001553FD" w:rsidSect="001553FD">
          <w:footerReference w:type="default" r:id="rId20"/>
          <w:pgSz w:w="11906" w:h="16838"/>
          <w:pgMar w:top="567" w:right="567" w:bottom="567" w:left="567" w:header="708" w:footer="708" w:gutter="0"/>
          <w:cols w:space="708"/>
          <w:titlePg/>
          <w:docGrid w:linePitch="360"/>
        </w:sectPr>
      </w:pPr>
    </w:p>
    <w:p w:rsidR="00D84ABB" w:rsidRPr="001553FD" w:rsidRDefault="00D84ABB" w:rsidP="001553FD">
      <w:pPr>
        <w:keepNext/>
        <w:suppressAutoHyphens/>
        <w:spacing w:before="180" w:after="120" w:line="240" w:lineRule="auto"/>
        <w:jc w:val="both"/>
        <w:outlineLvl w:val="2"/>
        <w:rPr>
          <w:rFonts w:ascii="Times New Roman" w:hAnsi="Times New Roman"/>
          <w:b/>
          <w:bCs/>
          <w:sz w:val="18"/>
          <w:szCs w:val="18"/>
          <w:lang w:eastAsia="ar-SA"/>
        </w:rPr>
      </w:pPr>
      <w:bookmarkStart w:id="326" w:name="_Toc20475437"/>
      <w:r w:rsidRPr="001553FD">
        <w:rPr>
          <w:rFonts w:ascii="Times New Roman" w:hAnsi="Times New Roman"/>
          <w:b/>
          <w:bCs/>
          <w:sz w:val="18"/>
          <w:szCs w:val="18"/>
          <w:lang w:eastAsia="ar-SA"/>
        </w:rPr>
        <w:t>Статья 43. Градостроительные регламенты территориальных зон.</w:t>
      </w:r>
      <w:bookmarkEnd w:id="326"/>
    </w:p>
    <w:p w:rsidR="00D84ABB" w:rsidRPr="001553FD" w:rsidRDefault="00D84ABB" w:rsidP="001553FD">
      <w:pPr>
        <w:spacing w:after="0" w:line="240" w:lineRule="auto"/>
        <w:jc w:val="right"/>
        <w:rPr>
          <w:rFonts w:ascii="Times New Roman" w:hAnsi="Times New Roman"/>
          <w:b/>
          <w:sz w:val="18"/>
          <w:szCs w:val="18"/>
          <w:lang w:eastAsia="en-US"/>
        </w:rPr>
      </w:pPr>
      <w:r w:rsidRPr="001553FD">
        <w:rPr>
          <w:rFonts w:ascii="Times New Roman" w:hAnsi="Times New Roman"/>
          <w:b/>
          <w:sz w:val="18"/>
          <w:szCs w:val="18"/>
          <w:lang w:eastAsia="en-US"/>
        </w:rPr>
        <w:t>Таблица 1</w:t>
      </w:r>
    </w:p>
    <w:p w:rsidR="00D84ABB" w:rsidRPr="001553FD" w:rsidRDefault="00D84ABB" w:rsidP="001553FD">
      <w:pPr>
        <w:spacing w:after="0" w:line="240" w:lineRule="auto"/>
        <w:jc w:val="center"/>
        <w:rPr>
          <w:rFonts w:ascii="Times New Roman" w:hAnsi="Times New Roman"/>
          <w:b/>
          <w:i/>
          <w:sz w:val="18"/>
          <w:szCs w:val="18"/>
          <w:lang w:eastAsia="en-US"/>
        </w:rPr>
      </w:pPr>
      <w:r w:rsidRPr="001553FD">
        <w:rPr>
          <w:rFonts w:ascii="Times New Roman" w:hAnsi="Times New Roman"/>
          <w:b/>
          <w:i/>
          <w:sz w:val="18"/>
          <w:szCs w:val="18"/>
          <w:lang w:eastAsia="en-US"/>
        </w:rPr>
        <w:t>Виды разрешенного использования земельных участков и объектов капитального строительства для территориальных зон</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3044"/>
        <w:gridCol w:w="4007"/>
        <w:gridCol w:w="3889"/>
        <w:gridCol w:w="4057"/>
      </w:tblGrid>
      <w:tr w:rsidR="00D84ABB" w:rsidRPr="001553FD" w:rsidTr="001553FD">
        <w:trPr>
          <w:trHeight w:val="663"/>
          <w:tblHeader/>
        </w:trPr>
        <w:tc>
          <w:tcPr>
            <w:tcW w:w="265" w:type="pct"/>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w:t>
            </w:r>
          </w:p>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п.</w:t>
            </w:r>
          </w:p>
        </w:tc>
        <w:tc>
          <w:tcPr>
            <w:tcW w:w="961"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Наименование территориальной зоны (код территориальной зоны)</w:t>
            </w:r>
          </w:p>
        </w:tc>
        <w:tc>
          <w:tcPr>
            <w:tcW w:w="1265"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Основные виды РИ (Код вида РИ)</w:t>
            </w:r>
          </w:p>
        </w:tc>
        <w:tc>
          <w:tcPr>
            <w:tcW w:w="1228"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Условно разрешенные виды РИ</w:t>
            </w:r>
          </w:p>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(Код вида РИ)</w:t>
            </w:r>
          </w:p>
        </w:tc>
        <w:tc>
          <w:tcPr>
            <w:tcW w:w="1281"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Вспомогательные виды РИ</w:t>
            </w:r>
          </w:p>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(Код вида РИ)</w:t>
            </w:r>
          </w:p>
        </w:tc>
      </w:tr>
      <w:tr w:rsidR="00D84ABB" w:rsidRPr="001553FD" w:rsidTr="001553FD">
        <w:trPr>
          <w:tblHeader/>
        </w:trPr>
        <w:tc>
          <w:tcPr>
            <w:tcW w:w="265" w:type="pct"/>
            <w:tcBorders>
              <w:bottom w:val="double" w:sz="4" w:space="0" w:color="auto"/>
            </w:tcBorders>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1</w:t>
            </w:r>
          </w:p>
        </w:tc>
        <w:tc>
          <w:tcPr>
            <w:tcW w:w="961" w:type="pct"/>
            <w:tcBorders>
              <w:bottom w:val="double" w:sz="4" w:space="0" w:color="auto"/>
            </w:tcBorders>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2</w:t>
            </w:r>
          </w:p>
        </w:tc>
        <w:tc>
          <w:tcPr>
            <w:tcW w:w="1265" w:type="pct"/>
            <w:tcBorders>
              <w:bottom w:val="double" w:sz="4" w:space="0" w:color="auto"/>
            </w:tcBorders>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3</w:t>
            </w:r>
          </w:p>
        </w:tc>
        <w:tc>
          <w:tcPr>
            <w:tcW w:w="1228" w:type="pct"/>
            <w:tcBorders>
              <w:bottom w:val="double" w:sz="4" w:space="0" w:color="auto"/>
            </w:tcBorders>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4</w:t>
            </w:r>
          </w:p>
        </w:tc>
        <w:tc>
          <w:tcPr>
            <w:tcW w:w="1281" w:type="pct"/>
            <w:tcBorders>
              <w:bottom w:val="double" w:sz="4" w:space="0" w:color="auto"/>
            </w:tcBorders>
          </w:tcPr>
          <w:p w:rsidR="00D84ABB" w:rsidRPr="001553FD" w:rsidRDefault="00D84ABB" w:rsidP="001553FD">
            <w:pPr>
              <w:suppressAutoHyphens/>
              <w:spacing w:after="0" w:line="240" w:lineRule="auto"/>
              <w:jc w:val="center"/>
              <w:rPr>
                <w:rFonts w:ascii="Times New Roman" w:hAnsi="Times New Roman"/>
                <w:sz w:val="18"/>
                <w:szCs w:val="18"/>
                <w:lang w:eastAsia="en-US"/>
              </w:rPr>
            </w:pPr>
            <w:r w:rsidRPr="001553FD">
              <w:rPr>
                <w:rFonts w:ascii="Times New Roman" w:hAnsi="Times New Roman"/>
                <w:sz w:val="18"/>
                <w:szCs w:val="18"/>
                <w:lang w:eastAsia="en-US"/>
              </w:rPr>
              <w:t>5</w:t>
            </w: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center"/>
              <w:rPr>
                <w:rFonts w:ascii="Times New Roman" w:hAnsi="Times New Roman"/>
                <w:sz w:val="18"/>
                <w:szCs w:val="18"/>
                <w:lang w:eastAsia="en-US"/>
              </w:rPr>
            </w:pPr>
          </w:p>
        </w:tc>
        <w:tc>
          <w:tcPr>
            <w:tcW w:w="4735" w:type="pct"/>
            <w:gridSpan w:val="4"/>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Жилые зоны</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Усадебная и смешанная малоэтажная застройка с придомовыми участками (1-2 этажная) (Ж)</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Для индивидуального жилищного строительства (2.1)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Для ведения личного подсобного хозяйства (приусадебный земельный участок) (2.2)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Блокированная жилая застройка (2.3)</w:t>
            </w:r>
          </w:p>
          <w:p w:rsidR="00D84ABB" w:rsidRPr="001553FD" w:rsidRDefault="00D84ABB" w:rsidP="001553FD">
            <w:pPr>
              <w:spacing w:after="0" w:line="240" w:lineRule="auto"/>
              <w:jc w:val="both"/>
              <w:rPr>
                <w:rFonts w:ascii="Times New Roman" w:hAnsi="Times New Roman"/>
                <w:sz w:val="18"/>
                <w:szCs w:val="18"/>
              </w:rPr>
            </w:pP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Малоэтажная многоквартирная жилая застройка (2.1.1)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Социальное обслуживание (3.2)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Бытовое обслуживание (3.3)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Здравоохранение (3.4)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Амбулаторно-поликлиническое обслуживание (3.4.1)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Дошкольное, начальное и среднее общее образование (3.5.1)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Культурное развитие (3.6)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Религиозное использование (3.7)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Амбулаторное ветеринарное обслуживание (3.10.1)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Деловое управление (4.1)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Рынки (4.3)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Магазины (4.4)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питание (4.6)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Гостиничное обслуживание (4.7)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жилой застройки (2.7)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Хранение автотранспорта (2.7.1)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застройки малоэтажными жилыми домами (Ж-2)</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Малоэтажная многоквартирная жилая застройка (2.1.1)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Блокированная жилая застройка (2.3)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Здравоохранение (3.4)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Амбулаторно-поликлиническое обслуживание (3.4.1)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Дошкольное, начальное и среднее общее образование (3.5.1)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Объекты культурно-досуговой деятельности (3.6.1)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Земельные участки (территории) общего пользования (12.0)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Улично-дорожная сеть (12.0.1)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Для индивидуального жилищного строительства (2.1)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Среднеэтажная жилая застройка (2.5)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жилой застройки (2.7)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Хранение автотранспорта (2.7.1)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Социальное обслуживание (3.2)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Бытовое обслуживание (3.3)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Культурное развитие (3.6)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Религиозное использование (3.7)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Амбулаторное ветеринарное обслуживание (3.10.1)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Деловое управление (4.1)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Рынки (4.3)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Магазины (4.4)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питание (4.6)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занятий спортом в помещениях (5.1.2)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Площадки для занятий спортом (5.1.3)</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both"/>
              <w:rPr>
                <w:rFonts w:ascii="Times New Roman" w:hAnsi="Times New Roman"/>
                <w:sz w:val="18"/>
                <w:szCs w:val="18"/>
                <w:lang w:eastAsia="en-US"/>
              </w:rPr>
            </w:pPr>
          </w:p>
        </w:tc>
        <w:tc>
          <w:tcPr>
            <w:tcW w:w="4735" w:type="pct"/>
            <w:gridSpan w:val="4"/>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Общественно-деловые зоны</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Зона всех видов общественно-деловой застройки с включением объектов жилой застройки (ОД)</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Малоэтажная многоквартирная жилая застройка (2.1.1)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Социальное обслуживание (3.2)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Бытовое обслуживание (3.3)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Здравоохранение (3.4)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Образование и просвещение (3.5)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Дошкольное, начальное и среднее общее образование (3.5.1)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Среднее и высшее профессиональное образование (3.5.2)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Культурное развитие (3.6)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Религиозное использование (3.7)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управление (3.8)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научной деятельности (3.9)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Предпринимательство (4.0)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Деловое управление (4.1)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Объекты торговли (торговые центры, торгово-развлекательные центры (комплексы) (4.2)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Рынки (4.3)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Магазины (4.4)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Банковская и страховая деятельность (4.5)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питание (4.6)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Гостиничное обслуживание (4.7)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Развлечение (4.8)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Выставочно-ярмарочная деятельность (4.10)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Спорт (5.1)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спортивно-зрелищных мероприятий (5.1.1)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занятий спортом в помещениях (5.1.2)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Площадки для занятий спортом (5.1.3)</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жилой застройки (2.7)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Хранение автотранспорта (2.7.1) </w:t>
            </w:r>
          </w:p>
          <w:p w:rsidR="00D84ABB" w:rsidRPr="001553FD" w:rsidRDefault="00D84ABB" w:rsidP="001553FD">
            <w:pPr>
              <w:spacing w:after="0" w:line="240" w:lineRule="auto"/>
              <w:jc w:val="both"/>
              <w:rPr>
                <w:rFonts w:ascii="Times New Roman" w:hAnsi="Times New Roman"/>
                <w:sz w:val="18"/>
                <w:szCs w:val="18"/>
              </w:rPr>
            </w:pP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both"/>
              <w:rPr>
                <w:rFonts w:ascii="Times New Roman" w:hAnsi="Times New Roman"/>
                <w:sz w:val="18"/>
                <w:szCs w:val="18"/>
                <w:lang w:eastAsia="en-US"/>
              </w:rPr>
            </w:pPr>
          </w:p>
        </w:tc>
        <w:tc>
          <w:tcPr>
            <w:tcW w:w="4735" w:type="pct"/>
            <w:gridSpan w:val="4"/>
          </w:tcPr>
          <w:p w:rsidR="00D84ABB" w:rsidRPr="001553FD" w:rsidRDefault="00D84ABB" w:rsidP="001553FD">
            <w:pPr>
              <w:suppressAutoHyphens/>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Производственные зоны, зоны инженерной и транспортной инфраструктур</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промышленных предприятий (П)</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Производственная деятельность (6.0)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Недропользование (6.1)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Тяжелая промышленность (6.2)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Автомобилестроительная промышленность (6.2.1)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Легкая промышленность (6.3)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Фармацевтическая промышленность (6.3.1)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Пищевая промышленность (6.4)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Нефтехимическая промышленность (6.5)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Строительная промышленность (6.6)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Энергетика (6.7)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Атомная энергетика (6.7.1)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космической деятельности (6.10)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Целлюлозно-бумажная промышленность (6.11)</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Склад (6.9)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Железнодорожный транспорт (7.1);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Автомобильный транспорт (7.2)</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научной деятельности (3.9)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деятельности в области гидрометеорологии и смежных с ней областях (3.9.1)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Деловое управление (4.1)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Магазины (4.4)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питание (4.6)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Коммунально-складская зона (П-1)</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Предоставление коммунальных услуг (3.1.1)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Административные здания организаций, обеспечивающих предоставление коммунальных услуг (3.1.2)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Бытовое обслуживание (3.3)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Выставочно-ярмарочная деятельность (4.10)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Склад (6.9)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Складские площадки (6.9.1)</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Производственная деятельность (6.0)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Недропользование (6.1)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Тяжелая промышленность (6.2)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Автомобилестроительная промышленность (6.2.1)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Легкая промышленность (6.3)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Фармацевтическая промышленность (6.3.1)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Пищевая промышленность (6.4)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Нефтехимическая промышленность (6.5)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Строительная промышленность (6.6)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Энергетика (6.7)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Атомная энергетика (6.7.1)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Связь (6.8)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космической деятельности (6.10)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Целлюлозно-бумажная промышленность (6.11)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Научно-производственная деятельность (6.12)</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Объекты дорожного сервиса (4.9.1)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Железнодорожные пути (7.1.1)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Размещение автомобильных дорог (7.2.1)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транспортной инфраструктуры (Т)</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Объекты дорожного сервиса (4.9.1)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Транспорт (7.0)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Железнодорожный транспорт (7.1)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Железнодорожные пути (7.1.1)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железнодорожных перевозок (7.1.2)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Автомобильный транспорт (7.2)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Размещение автомобильных дорог (7.2.1)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перевозок пассажиров (7.2.2)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Стоянки транспорта общего пользования (7.2.3)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Водный транспорт (7.3)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Воздушный транспорт (7.4)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Внеуличный транспорт (7.6)</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Предоставление коммунальных услуг (3.1.1)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Связь (6.8)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Зона инженерной инфраструктуры (И)</w:t>
            </w:r>
          </w:p>
        </w:tc>
        <w:tc>
          <w:tcPr>
            <w:tcW w:w="1265" w:type="pct"/>
          </w:tcPr>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Предоставление коммунальных услуг (3.1.1)</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Административные здания организаций, обеспечивающих предоставление коммунальных услуг (3.1.2)</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Связь (6.8)</w:t>
            </w:r>
          </w:p>
        </w:tc>
        <w:tc>
          <w:tcPr>
            <w:tcW w:w="1281" w:type="pct"/>
          </w:tcPr>
          <w:p w:rsidR="00D84ABB" w:rsidRPr="001553FD" w:rsidRDefault="00D84ABB" w:rsidP="001553FD">
            <w:pPr>
              <w:spacing w:before="120" w:after="0" w:line="240" w:lineRule="auto"/>
              <w:ind w:left="221"/>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Объекты дорожного сервиса (4.9.1)</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Заправка транспортных средств (4.9.1.1)</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Автомобильные мойки (4.9.1.3)</w:t>
            </w:r>
          </w:p>
          <w:p w:rsidR="00D84ABB" w:rsidRPr="001553FD" w:rsidRDefault="00D84ABB" w:rsidP="001553FD">
            <w:pPr>
              <w:widowControl w:val="0"/>
              <w:autoSpaceDE w:val="0"/>
              <w:autoSpaceDN w:val="0"/>
              <w:adjustRightInd w:val="0"/>
              <w:spacing w:after="0" w:line="240" w:lineRule="auto"/>
              <w:jc w:val="both"/>
              <w:rPr>
                <w:rFonts w:ascii="Times New Roman" w:hAnsi="Times New Roman"/>
                <w:sz w:val="18"/>
                <w:szCs w:val="18"/>
              </w:rPr>
            </w:pPr>
            <w:r w:rsidRPr="001553FD">
              <w:rPr>
                <w:rFonts w:ascii="Times New Roman" w:hAnsi="Times New Roman"/>
                <w:sz w:val="18"/>
                <w:szCs w:val="18"/>
              </w:rPr>
              <w:t>Ремонт автомобилей (4.9.1.4)</w:t>
            </w:r>
          </w:p>
          <w:p w:rsidR="00D84ABB" w:rsidRPr="001553FD" w:rsidRDefault="00D84ABB" w:rsidP="001553FD">
            <w:pPr>
              <w:spacing w:before="120" w:after="0" w:line="240" w:lineRule="auto"/>
              <w:ind w:left="221"/>
              <w:jc w:val="both"/>
              <w:rPr>
                <w:rFonts w:ascii="Times New Roman" w:hAnsi="Times New Roman"/>
                <w:sz w:val="18"/>
                <w:szCs w:val="18"/>
              </w:rPr>
            </w:pPr>
            <w:r w:rsidRPr="001553FD">
              <w:rPr>
                <w:rFonts w:ascii="Times New Roman" w:hAnsi="Times New Roman"/>
                <w:sz w:val="18"/>
                <w:szCs w:val="18"/>
              </w:rPr>
              <w:t>Железнодорожные пути (7.1.1)</w:t>
            </w:r>
          </w:p>
          <w:p w:rsidR="00D84ABB" w:rsidRPr="001553FD" w:rsidRDefault="00D84ABB" w:rsidP="001553FD">
            <w:pPr>
              <w:spacing w:before="120" w:after="0" w:line="240" w:lineRule="auto"/>
              <w:ind w:left="221"/>
              <w:jc w:val="both"/>
              <w:rPr>
                <w:rFonts w:ascii="Times New Roman" w:hAnsi="Times New Roman"/>
                <w:sz w:val="18"/>
                <w:szCs w:val="18"/>
              </w:rPr>
            </w:pPr>
            <w:r w:rsidRPr="001553FD">
              <w:rPr>
                <w:rFonts w:ascii="Times New Roman" w:hAnsi="Times New Roman"/>
                <w:sz w:val="18"/>
                <w:szCs w:val="18"/>
              </w:rPr>
              <w:t>Размещение автомобильных дорог (7.2.1)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уличной и дорожной сети (УДС)</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Размещение автомобильных дорог (7.2.1)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Обслуживание перевозок пассажиров (7.2.2)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Стоянки транспорта общего пользования (7.2.3)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Внеуличный транспорт (7.6)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Земельные участки (территории) общего пользования (12.0)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Улично-дорожная сеть (12.0.1)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Благоустройство территории (12.0.2)</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Хранение автотранспорта (2.7.1)</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both"/>
              <w:rPr>
                <w:rFonts w:ascii="Times New Roman" w:hAnsi="Times New Roman"/>
                <w:sz w:val="18"/>
                <w:szCs w:val="18"/>
                <w:lang w:eastAsia="en-US"/>
              </w:rPr>
            </w:pPr>
          </w:p>
        </w:tc>
        <w:tc>
          <w:tcPr>
            <w:tcW w:w="4735" w:type="pct"/>
            <w:gridSpan w:val="4"/>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Зоны сельскохозяйственного использования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коллективных садов и огородничества (С-1)</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Земельные участки общего назначения (13.0)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Ведение огородничества (13.1)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Ведение садоводства (13.2)</w:t>
            </w:r>
          </w:p>
        </w:tc>
        <w:tc>
          <w:tcPr>
            <w:tcW w:w="2509" w:type="pct"/>
            <w:gridSpan w:val="2"/>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Земли агропромышленного комплекса (С-2)</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Хранение и переработка сельскохозяйственной продукции (1.15)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сельскохозяйственного производства (1.18)</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Ветеринарное обслуживание (3.10) Автомобильный транспорт (7.2)</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Связь (6.8)</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сельскохозяйственного использования (С-3)</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Выращивание зерновых и иных сельскохозяйственных культур (1.2)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Овощеводство (1.3)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Выращивание тонизирующих, лекарственных, цветочных культур (1.4)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Садоводство (1.5)</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Выращивание льна и конопли (1.6)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Животноводство (1.7)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Скотоводство (1.8)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Звероводство (1.9)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Птицеводство (1.10)</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Свиноводство (1.11)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Пчеловодство (1.12)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Рыбоводство (1.13)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Научное обеспечение сельского хозяйства (1.14)</w:t>
            </w:r>
          </w:p>
        </w:tc>
        <w:tc>
          <w:tcPr>
            <w:tcW w:w="2509" w:type="pct"/>
            <w:gridSpan w:val="2"/>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пастбищ (С-4)</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Животноводство (1.7)</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Скотоводство (1.8)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Выпас сельскохозяйственных животных (1.20)</w:t>
            </w:r>
          </w:p>
        </w:tc>
        <w:tc>
          <w:tcPr>
            <w:tcW w:w="2509" w:type="pct"/>
            <w:gridSpan w:val="2"/>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both"/>
              <w:rPr>
                <w:rFonts w:ascii="Times New Roman" w:hAnsi="Times New Roman"/>
                <w:sz w:val="18"/>
                <w:szCs w:val="18"/>
                <w:lang w:eastAsia="en-US"/>
              </w:rPr>
            </w:pPr>
          </w:p>
        </w:tc>
        <w:tc>
          <w:tcPr>
            <w:tcW w:w="4735" w:type="pct"/>
            <w:gridSpan w:val="4"/>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Зоны рекреационного назначения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парков и зелёных насаждений общего пользования (Р)</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Охрана природных территорий (9.1)</w:t>
            </w:r>
          </w:p>
        </w:tc>
        <w:tc>
          <w:tcPr>
            <w:tcW w:w="2509" w:type="pct"/>
            <w:gridSpan w:val="2"/>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отдыха (Р-2)</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Отдых (рекреация) (5.0)</w:t>
            </w:r>
          </w:p>
        </w:tc>
        <w:tc>
          <w:tcPr>
            <w:tcW w:w="1228"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Не устанавливается</w:t>
            </w:r>
          </w:p>
        </w:tc>
        <w:tc>
          <w:tcPr>
            <w:tcW w:w="1281"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Магазины (4.4)</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Общественное питание (4.6)</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Связь (6.8)</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Автомобильный транспорт (7.2)</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tc>
      </w:tr>
      <w:tr w:rsidR="00D84ABB" w:rsidRPr="001553FD" w:rsidTr="001553FD">
        <w:tc>
          <w:tcPr>
            <w:tcW w:w="265" w:type="pct"/>
          </w:tcPr>
          <w:p w:rsidR="00D84ABB" w:rsidRPr="001553FD" w:rsidRDefault="00D84ABB" w:rsidP="001553FD">
            <w:pPr>
              <w:numPr>
                <w:ilvl w:val="0"/>
                <w:numId w:val="4"/>
              </w:numPr>
              <w:suppressAutoHyphens/>
              <w:spacing w:after="0" w:line="240" w:lineRule="auto"/>
              <w:ind w:left="0" w:firstLine="0"/>
              <w:jc w:val="both"/>
              <w:rPr>
                <w:rFonts w:ascii="Times New Roman" w:hAnsi="Times New Roman"/>
                <w:sz w:val="18"/>
                <w:szCs w:val="18"/>
                <w:lang w:eastAsia="en-US"/>
              </w:rPr>
            </w:pPr>
          </w:p>
        </w:tc>
        <w:tc>
          <w:tcPr>
            <w:tcW w:w="4735" w:type="pct"/>
            <w:gridSpan w:val="4"/>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Зоны специального назначения</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Зона кладбищ и свалок (К)</w:t>
            </w:r>
          </w:p>
        </w:tc>
        <w:tc>
          <w:tcPr>
            <w:tcW w:w="1265" w:type="pct"/>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Ритуальная деятельность (12.1)</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Специальная деятельность (12.2)</w:t>
            </w:r>
          </w:p>
        </w:tc>
        <w:tc>
          <w:tcPr>
            <w:tcW w:w="1228" w:type="pct"/>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Автомобильный транспорт (7.2)</w:t>
            </w:r>
          </w:p>
        </w:tc>
        <w:tc>
          <w:tcPr>
            <w:tcW w:w="1281" w:type="pct"/>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Коммунальное обслуживание (3.1)</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Бытовое обслуживание (3.3)</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Религиозное использование (3.7)</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Служебные гаражи (4.9)</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Связь (6.8)</w:t>
            </w:r>
          </w:p>
        </w:tc>
      </w:tr>
      <w:tr w:rsidR="00D84ABB" w:rsidRPr="001553FD" w:rsidTr="001553FD">
        <w:tc>
          <w:tcPr>
            <w:tcW w:w="265" w:type="pct"/>
          </w:tcPr>
          <w:p w:rsidR="00D84ABB" w:rsidRPr="001553FD" w:rsidRDefault="00D84ABB" w:rsidP="001553FD">
            <w:pPr>
              <w:numPr>
                <w:ilvl w:val="1"/>
                <w:numId w:val="4"/>
              </w:numPr>
              <w:suppressAutoHyphens/>
              <w:spacing w:after="0" w:line="240" w:lineRule="auto"/>
              <w:jc w:val="center"/>
              <w:rPr>
                <w:rFonts w:ascii="Times New Roman" w:hAnsi="Times New Roman"/>
                <w:sz w:val="18"/>
                <w:szCs w:val="18"/>
                <w:lang w:eastAsia="en-US"/>
              </w:rPr>
            </w:pPr>
          </w:p>
        </w:tc>
        <w:tc>
          <w:tcPr>
            <w:tcW w:w="961" w:type="pct"/>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Зона озеленений специального назначения (Р-3)</w:t>
            </w:r>
          </w:p>
        </w:tc>
        <w:tc>
          <w:tcPr>
            <w:tcW w:w="1265" w:type="pct"/>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Охрана природных территорий (9.1)</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Использование лесов (10.0)</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Резервные леса (10.4)</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Земельные участки (территории) общего пользования (12.0)</w:t>
            </w:r>
          </w:p>
        </w:tc>
        <w:tc>
          <w:tcPr>
            <w:tcW w:w="2509" w:type="pct"/>
            <w:gridSpan w:val="2"/>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Не устанавливается</w:t>
            </w:r>
          </w:p>
        </w:tc>
      </w:tr>
    </w:tbl>
    <w:p w:rsidR="00D84ABB" w:rsidRPr="001553FD" w:rsidRDefault="00D84ABB" w:rsidP="001553FD">
      <w:pPr>
        <w:spacing w:after="0" w:line="240" w:lineRule="auto"/>
        <w:ind w:firstLine="567"/>
        <w:jc w:val="both"/>
        <w:rPr>
          <w:rFonts w:ascii="Times New Roman" w:hAnsi="Times New Roman"/>
          <w:b/>
          <w:i/>
          <w:sz w:val="18"/>
          <w:szCs w:val="18"/>
          <w:lang w:eastAsia="en-US"/>
        </w:rPr>
      </w:pPr>
      <w:r w:rsidRPr="001553FD">
        <w:rPr>
          <w:rFonts w:ascii="Times New Roman" w:hAnsi="Times New Roman"/>
          <w:sz w:val="18"/>
          <w:szCs w:val="18"/>
          <w:lang w:eastAsia="en-US"/>
        </w:rPr>
        <w:t>.</w:t>
      </w:r>
      <w:r w:rsidRPr="001553FD">
        <w:rPr>
          <w:rFonts w:ascii="Times New Roman" w:hAnsi="Times New Roman"/>
          <w:b/>
          <w:i/>
          <w:sz w:val="18"/>
          <w:szCs w:val="18"/>
          <w:lang w:eastAsia="en-US"/>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D84ABB" w:rsidRPr="001553FD" w:rsidRDefault="00D84ABB" w:rsidP="001553FD">
      <w:pPr>
        <w:spacing w:after="0" w:line="240" w:lineRule="auto"/>
        <w:jc w:val="right"/>
        <w:rPr>
          <w:rFonts w:ascii="Times New Roman" w:hAnsi="Times New Roman"/>
          <w:b/>
          <w:i/>
          <w:sz w:val="18"/>
          <w:szCs w:val="18"/>
        </w:rPr>
      </w:pPr>
      <w:r w:rsidRPr="001553FD">
        <w:rPr>
          <w:rFonts w:ascii="Times New Roman" w:hAnsi="Times New Roman"/>
          <w:b/>
          <w:i/>
          <w:sz w:val="18"/>
          <w:szCs w:val="18"/>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671"/>
        <w:gridCol w:w="4515"/>
        <w:gridCol w:w="1596"/>
        <w:gridCol w:w="19"/>
        <w:gridCol w:w="1403"/>
        <w:gridCol w:w="101"/>
        <w:gridCol w:w="1070"/>
        <w:gridCol w:w="47"/>
        <w:gridCol w:w="1485"/>
        <w:gridCol w:w="1216"/>
        <w:gridCol w:w="35"/>
        <w:gridCol w:w="1839"/>
        <w:gridCol w:w="35"/>
        <w:gridCol w:w="1798"/>
      </w:tblGrid>
      <w:tr w:rsidR="00D84ABB" w:rsidRPr="001553FD" w:rsidTr="001553FD">
        <w:trPr>
          <w:cantSplit/>
          <w:tblHeader/>
        </w:trPr>
        <w:tc>
          <w:tcPr>
            <w:tcW w:w="212" w:type="pct"/>
            <w:vMerge w:val="restart"/>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 п.</w:t>
            </w:r>
          </w:p>
        </w:tc>
        <w:tc>
          <w:tcPr>
            <w:tcW w:w="1426" w:type="pct"/>
            <w:vMerge w:val="restart"/>
            <w:shd w:val="clear" w:color="auto" w:fill="D9D9D9"/>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Наименование территориальной зоны (код)</w:t>
            </w:r>
          </w:p>
        </w:tc>
        <w:tc>
          <w:tcPr>
            <w:tcW w:w="3361" w:type="pct"/>
            <w:gridSpan w:val="12"/>
            <w:shd w:val="clear" w:color="auto" w:fill="D9D9D9"/>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84ABB" w:rsidRPr="001553FD" w:rsidTr="001553FD">
        <w:trPr>
          <w:cantSplit/>
          <w:tblHeader/>
        </w:trPr>
        <w:tc>
          <w:tcPr>
            <w:tcW w:w="212" w:type="pct"/>
            <w:vMerge/>
            <w:shd w:val="clear" w:color="auto" w:fill="D9D9D9"/>
          </w:tcPr>
          <w:p w:rsidR="00D84ABB" w:rsidRPr="001553FD" w:rsidRDefault="00D84ABB" w:rsidP="001553FD">
            <w:pPr>
              <w:spacing w:after="0" w:line="240" w:lineRule="auto"/>
              <w:jc w:val="both"/>
              <w:rPr>
                <w:rFonts w:ascii="Times New Roman" w:hAnsi="Times New Roman"/>
                <w:sz w:val="18"/>
                <w:szCs w:val="18"/>
              </w:rPr>
            </w:pPr>
          </w:p>
        </w:tc>
        <w:tc>
          <w:tcPr>
            <w:tcW w:w="1426" w:type="pct"/>
            <w:vMerge/>
            <w:shd w:val="clear" w:color="auto" w:fill="D9D9D9"/>
          </w:tcPr>
          <w:p w:rsidR="00D84ABB" w:rsidRPr="001553FD" w:rsidRDefault="00D84ABB" w:rsidP="001553FD">
            <w:pPr>
              <w:spacing w:after="0" w:line="240" w:lineRule="auto"/>
              <w:jc w:val="both"/>
              <w:rPr>
                <w:rFonts w:ascii="Times New Roman" w:hAnsi="Times New Roman"/>
                <w:sz w:val="18"/>
                <w:szCs w:val="18"/>
              </w:rPr>
            </w:pPr>
          </w:p>
        </w:tc>
        <w:tc>
          <w:tcPr>
            <w:tcW w:w="510" w:type="pct"/>
            <w:gridSpan w:val="2"/>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S min, (га)</w:t>
            </w:r>
          </w:p>
        </w:tc>
        <w:tc>
          <w:tcPr>
            <w:tcW w:w="443" w:type="pct"/>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S max, (га)</w:t>
            </w:r>
          </w:p>
        </w:tc>
        <w:tc>
          <w:tcPr>
            <w:tcW w:w="385" w:type="pct"/>
            <w:gridSpan w:val="3"/>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Отступ min, (м)</w:t>
            </w:r>
          </w:p>
        </w:tc>
        <w:tc>
          <w:tcPr>
            <w:tcW w:w="469" w:type="pct"/>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Этаж min, (ед.)</w:t>
            </w:r>
          </w:p>
        </w:tc>
        <w:tc>
          <w:tcPr>
            <w:tcW w:w="395" w:type="pct"/>
            <w:gridSpan w:val="2"/>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Этаж max, (ед.)</w:t>
            </w:r>
          </w:p>
        </w:tc>
        <w:tc>
          <w:tcPr>
            <w:tcW w:w="581" w:type="pct"/>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Процент застройки min, (процент)</w:t>
            </w:r>
          </w:p>
        </w:tc>
        <w:tc>
          <w:tcPr>
            <w:tcW w:w="579" w:type="pct"/>
            <w:gridSpan w:val="2"/>
            <w:shd w:val="clear" w:color="auto" w:fill="D9D9D9"/>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Процент застройки max, (процент)</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doub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doub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Жилые зоны**</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Усадебная и смешанная малоэтажная застройка с придомовыми участками (1-2 этажная) (Ж);</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49</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застройки малоэтажными жилыми домами (Ж-2)</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0,035</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Общественно-деловые зоны</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всех видов общественно-деловой застройки с включением объектов жилой застройки (ОД)</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0,005</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Производственные зоны, зоны инженерной и транспортной инфраструктур</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промышленных предприятий (П)</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Коммунально-складская зона (П-1)</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0,2</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80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инженерной инфраструктуры (И)</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1160"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транспортной инфраструктуры (Т)</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уличной и дорожной сети (УДС)</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85"/>
        </w:trPr>
        <w:tc>
          <w:tcPr>
            <w:tcW w:w="212" w:type="pct"/>
            <w:tcBorders>
              <w:top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Зоны сельскохозяйственного использования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коллективных садов и огородничества (С-1)</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0,15</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80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Земли агропромышленного комплекса (С-2)</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385"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w:t>
            </w:r>
          </w:p>
        </w:tc>
        <w:tc>
          <w:tcPr>
            <w:tcW w:w="581"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сельскохозяйственного использования (С-3)</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пастбищ (С-4)</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 xml:space="preserve">Зоны рекреационного назначения </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tabs>
                <w:tab w:val="left" w:pos="1999"/>
              </w:tabs>
              <w:spacing w:after="0" w:line="240" w:lineRule="auto"/>
              <w:jc w:val="both"/>
              <w:rPr>
                <w:rFonts w:ascii="Times New Roman" w:hAnsi="Times New Roman"/>
                <w:sz w:val="18"/>
                <w:szCs w:val="18"/>
              </w:rPr>
            </w:pPr>
            <w:r w:rsidRPr="001553FD">
              <w:rPr>
                <w:rFonts w:ascii="Times New Roman" w:hAnsi="Times New Roman"/>
                <w:sz w:val="18"/>
                <w:szCs w:val="18"/>
              </w:rPr>
              <w:t>Зона озелененных территорий общего пользования (Р)</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tabs>
                <w:tab w:val="left" w:pos="1999"/>
              </w:tabs>
              <w:spacing w:after="0" w:line="240" w:lineRule="auto"/>
              <w:jc w:val="both"/>
              <w:rPr>
                <w:rFonts w:ascii="Times New Roman" w:hAnsi="Times New Roman"/>
                <w:sz w:val="18"/>
                <w:szCs w:val="18"/>
              </w:rPr>
            </w:pPr>
            <w:r w:rsidRPr="001553FD">
              <w:rPr>
                <w:rFonts w:ascii="Times New Roman" w:hAnsi="Times New Roman"/>
                <w:sz w:val="18"/>
                <w:szCs w:val="18"/>
              </w:rPr>
              <w:t>Зона отдыха (Р-2)</w:t>
            </w:r>
          </w:p>
        </w:tc>
        <w:tc>
          <w:tcPr>
            <w:tcW w:w="504"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w:t>
            </w:r>
          </w:p>
        </w:tc>
        <w:tc>
          <w:tcPr>
            <w:tcW w:w="481"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НПУ</w:t>
            </w:r>
          </w:p>
        </w:tc>
        <w:tc>
          <w:tcPr>
            <w:tcW w:w="338"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84"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84"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w:t>
            </w:r>
          </w:p>
        </w:tc>
        <w:tc>
          <w:tcPr>
            <w:tcW w:w="603" w:type="pct"/>
            <w:gridSpan w:val="3"/>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68"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Зоны специального назначения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кладбищ и свалок (К)</w:t>
            </w:r>
          </w:p>
        </w:tc>
        <w:tc>
          <w:tcPr>
            <w:tcW w:w="510" w:type="pct"/>
            <w:gridSpan w:val="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0,05</w:t>
            </w:r>
          </w:p>
        </w:tc>
        <w:tc>
          <w:tcPr>
            <w:tcW w:w="443" w:type="pct"/>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40,0</w:t>
            </w:r>
          </w:p>
        </w:tc>
        <w:tc>
          <w:tcPr>
            <w:tcW w:w="2408" w:type="pct"/>
            <w:gridSpan w:val="9"/>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Зона озеленений специального назначения (Р-3)</w:t>
            </w:r>
          </w:p>
        </w:tc>
        <w:tc>
          <w:tcPr>
            <w:tcW w:w="3361" w:type="pct"/>
            <w:gridSpan w:val="12"/>
            <w:tcBorders>
              <w:top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0"/>
                <w:numId w:val="5"/>
              </w:numPr>
              <w:spacing w:after="0" w:line="240" w:lineRule="auto"/>
              <w:ind w:left="644"/>
              <w:jc w:val="center"/>
              <w:rPr>
                <w:rFonts w:ascii="Times New Roman" w:hAnsi="Times New Roman"/>
                <w:sz w:val="18"/>
                <w:szCs w:val="18"/>
              </w:rPr>
            </w:pPr>
          </w:p>
        </w:tc>
        <w:tc>
          <w:tcPr>
            <w:tcW w:w="4788" w:type="pct"/>
            <w:gridSpan w:val="13"/>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b/>
                <w:sz w:val="18"/>
                <w:szCs w:val="18"/>
              </w:rPr>
            </w:pPr>
            <w:r w:rsidRPr="001553FD">
              <w:rPr>
                <w:rFonts w:ascii="Times New Roman" w:hAnsi="Times New Roman"/>
                <w:b/>
                <w:sz w:val="18"/>
                <w:szCs w:val="18"/>
              </w:rPr>
              <w:t>Вне зависимости от территориальной зоны для отдельных видов разрешенного использования земельных участков, в том числе:</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r w:rsidRPr="001553FD">
              <w:rPr>
                <w:rFonts w:ascii="Times New Roman" w:hAnsi="Times New Roman"/>
                <w:sz w:val="18"/>
                <w:szCs w:val="18"/>
              </w:rPr>
              <w:t>8</w:t>
            </w: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Ведение личного подсобного хозяйства на полевых участках (1.16)</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2,5</w:t>
            </w:r>
          </w:p>
        </w:tc>
        <w:tc>
          <w:tcPr>
            <w:tcW w:w="2408" w:type="pct"/>
            <w:gridSpan w:val="9"/>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r w:rsidRPr="001553FD">
              <w:rPr>
                <w:rFonts w:ascii="Times New Roman" w:hAnsi="Times New Roman"/>
                <w:sz w:val="18"/>
                <w:szCs w:val="18"/>
              </w:rPr>
              <w:t>8</w:t>
            </w: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Обеспечение сельскохозяйственного производства (1.18)</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c>
          <w:tcPr>
            <w:tcW w:w="854" w:type="pct"/>
            <w:gridSpan w:val="4"/>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r w:rsidRPr="001553FD">
              <w:rPr>
                <w:rFonts w:ascii="Times New Roman" w:hAnsi="Times New Roman"/>
                <w:sz w:val="18"/>
                <w:szCs w:val="18"/>
              </w:rPr>
              <w:t>8</w:t>
            </w: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Для ведения личного подсобного хозяйства (приусадебный участок) (2.2)</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60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Блокированная жилая застройка (2.3)</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0,015</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88</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Для индивидуального жилищного строительства (2.1)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60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Малоэтажная многоквартирная жилая застройка (2.1.1)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Среднеэтажная жилая застройка (2.5)</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0,2</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8</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Коммунальное обслуживание (3.1)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25,0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w:t>
            </w:r>
          </w:p>
        </w:tc>
        <w:tc>
          <w:tcPr>
            <w:tcW w:w="1160"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Служебные гаражи (4.9)</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Объекты дорожного сервиса (4.9.1)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4</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Железнодорожный транспорт (7.1)</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Автомобильный транспорт (7.2)</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Водный транспорт (7.3)</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90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Трубопроводный транспорт (7.5)</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Охрана Государственной границы Российской Федерации (8.2)</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Охрана природных территорий (9.1)</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Историко-культурная деятельность (9.3):</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Заготовка древесины (10.1)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90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Лесные плантации (10.2)</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1000,0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90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Заготовка лесных ресурсов (10.3):</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0,01</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500,0</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90</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Общее пользование водными объектами (11.1)</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Специальное пользование водными объектами (11.2):</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Гидротехнические сооружения (11.3):</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Земельные участки общего назначения (13.0)</w:t>
            </w:r>
          </w:p>
        </w:tc>
        <w:tc>
          <w:tcPr>
            <w:tcW w:w="3361" w:type="pct"/>
            <w:gridSpan w:val="1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Ведение огородничества (13.1)</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0,15</w:t>
            </w:r>
          </w:p>
        </w:tc>
        <w:tc>
          <w:tcPr>
            <w:tcW w:w="2408" w:type="pct"/>
            <w:gridSpan w:val="9"/>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r>
      <w:tr w:rsidR="00D84ABB" w:rsidRPr="001553FD" w:rsidTr="001553F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45"/>
        </w:trPr>
        <w:tc>
          <w:tcPr>
            <w:tcW w:w="212" w:type="pct"/>
            <w:tcBorders>
              <w:top w:val="single" w:sz="4" w:space="0" w:color="auto"/>
              <w:bottom w:val="single" w:sz="4" w:space="0" w:color="auto"/>
            </w:tcBorders>
          </w:tcPr>
          <w:p w:rsidR="00D84ABB" w:rsidRPr="001553FD" w:rsidRDefault="00D84ABB" w:rsidP="001553FD">
            <w:pPr>
              <w:numPr>
                <w:ilvl w:val="1"/>
                <w:numId w:val="5"/>
              </w:numPr>
              <w:spacing w:after="0" w:line="240" w:lineRule="auto"/>
              <w:jc w:val="center"/>
              <w:rPr>
                <w:rFonts w:ascii="Times New Roman" w:hAnsi="Times New Roman"/>
                <w:sz w:val="18"/>
                <w:szCs w:val="18"/>
              </w:rPr>
            </w:pPr>
          </w:p>
        </w:tc>
        <w:tc>
          <w:tcPr>
            <w:tcW w:w="1426" w:type="pct"/>
            <w:tcBorders>
              <w:top w:val="single" w:sz="4" w:space="0" w:color="auto"/>
              <w:bottom w:val="single" w:sz="4" w:space="0" w:color="auto"/>
            </w:tcBorders>
          </w:tcPr>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Ведение садоводства (13.2)</w:t>
            </w:r>
          </w:p>
        </w:tc>
        <w:tc>
          <w:tcPr>
            <w:tcW w:w="510"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0,04</w:t>
            </w:r>
          </w:p>
        </w:tc>
        <w:tc>
          <w:tcPr>
            <w:tcW w:w="443"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0,12</w:t>
            </w:r>
          </w:p>
        </w:tc>
        <w:tc>
          <w:tcPr>
            <w:tcW w:w="385" w:type="pct"/>
            <w:gridSpan w:val="3"/>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3</w:t>
            </w:r>
          </w:p>
        </w:tc>
        <w:tc>
          <w:tcPr>
            <w:tcW w:w="469"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1</w:t>
            </w:r>
          </w:p>
        </w:tc>
        <w:tc>
          <w:tcPr>
            <w:tcW w:w="395"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w:t>
            </w:r>
          </w:p>
        </w:tc>
        <w:tc>
          <w:tcPr>
            <w:tcW w:w="581" w:type="pct"/>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Не устанавливается</w:t>
            </w:r>
          </w:p>
        </w:tc>
        <w:tc>
          <w:tcPr>
            <w:tcW w:w="579" w:type="pct"/>
            <w:gridSpan w:val="2"/>
            <w:tcBorders>
              <w:top w:val="single" w:sz="4" w:space="0" w:color="auto"/>
              <w:bottom w:val="single" w:sz="4" w:space="0" w:color="auto"/>
            </w:tcBorders>
          </w:tcPr>
          <w:p w:rsidR="00D84ABB" w:rsidRPr="001553FD" w:rsidRDefault="00D84ABB" w:rsidP="001553FD">
            <w:pPr>
              <w:spacing w:after="0" w:line="240" w:lineRule="auto"/>
              <w:jc w:val="center"/>
              <w:rPr>
                <w:rFonts w:ascii="Times New Roman" w:hAnsi="Times New Roman"/>
                <w:sz w:val="18"/>
                <w:szCs w:val="18"/>
              </w:rPr>
            </w:pPr>
            <w:r w:rsidRPr="001553FD">
              <w:rPr>
                <w:rFonts w:ascii="Times New Roman" w:hAnsi="Times New Roman"/>
                <w:sz w:val="18"/>
                <w:szCs w:val="18"/>
              </w:rPr>
              <w:t>20</w:t>
            </w:r>
          </w:p>
        </w:tc>
      </w:tr>
    </w:tbl>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*Примечание. В таблице № 2 используются следующие сокращения:</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1) S min - предельные минимальные размеры земельных участков;</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2) S max - предельные максимальные размеры земельных участков;</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3) Отступ min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4) Этаж min - предельное минимальное количество надземных этажей зданий, строений, сооружений;</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5) Этаж max - предельное максимальное количество надземных этажей зданий, строений, сооружений;</w:t>
      </w:r>
    </w:p>
    <w:p w:rsidR="00D84ABB" w:rsidRPr="001553FD" w:rsidRDefault="00D84ABB" w:rsidP="001553FD">
      <w:pPr>
        <w:spacing w:after="0" w:line="240" w:lineRule="auto"/>
        <w:ind w:firstLine="709"/>
        <w:jc w:val="both"/>
        <w:rPr>
          <w:rFonts w:ascii="Times New Roman" w:hAnsi="Times New Roman"/>
          <w:sz w:val="18"/>
          <w:szCs w:val="18"/>
        </w:rPr>
      </w:pPr>
      <w:r w:rsidRPr="001553FD">
        <w:rPr>
          <w:rFonts w:ascii="Times New Roman" w:hAnsi="Times New Roman"/>
          <w:sz w:val="18"/>
          <w:szCs w:val="18"/>
        </w:rPr>
        <w:t>6) Процент застройки min – минимальный процент застройки в границах земельного участка, без учета эксплуатируемой кровли подземных, подвальных, цокольных частей объектов;</w:t>
      </w:r>
    </w:p>
    <w:p w:rsidR="00D84ABB" w:rsidRPr="001553FD" w:rsidRDefault="00D84ABB" w:rsidP="001553FD">
      <w:pPr>
        <w:spacing w:after="0" w:line="240" w:lineRule="auto"/>
        <w:ind w:firstLine="567"/>
        <w:jc w:val="both"/>
        <w:rPr>
          <w:rFonts w:ascii="Times New Roman" w:hAnsi="Times New Roman"/>
          <w:sz w:val="18"/>
          <w:szCs w:val="18"/>
          <w:lang w:eastAsia="en-US"/>
        </w:rPr>
      </w:pPr>
      <w:r w:rsidRPr="001553FD">
        <w:rPr>
          <w:rFonts w:ascii="Times New Roman" w:hAnsi="Times New Roman"/>
          <w:sz w:val="18"/>
          <w:szCs w:val="18"/>
          <w:lang w:eastAsia="en-US"/>
        </w:rPr>
        <w:t>7) Процент застройки max – максимальный процент застройки в границах земельного участка, без учета эксплуатируемой кровли подземных, подвальных, цокольных частей объектов.</w:t>
      </w:r>
    </w:p>
    <w:p w:rsidR="00D84ABB" w:rsidRPr="001553FD" w:rsidRDefault="00D84ABB" w:rsidP="001553FD">
      <w:pPr>
        <w:spacing w:after="0" w:line="240" w:lineRule="auto"/>
        <w:ind w:firstLine="567"/>
        <w:jc w:val="both"/>
        <w:rPr>
          <w:rFonts w:ascii="Times New Roman" w:hAnsi="Times New Roman"/>
          <w:sz w:val="18"/>
          <w:szCs w:val="18"/>
          <w:lang w:eastAsia="en-US"/>
        </w:rPr>
      </w:pPr>
      <w:r w:rsidRPr="001553FD">
        <w:rPr>
          <w:rFonts w:ascii="Times New Roman" w:hAnsi="Times New Roman"/>
          <w:sz w:val="18"/>
          <w:szCs w:val="18"/>
          <w:lang w:eastAsia="en-US"/>
        </w:rPr>
        <w:t>**Примечание: Минимальное расстояние между фронтальной границей земельного участка и основным строением в существующей застройке – по сложившейся линии застройки – 0 метров.</w:t>
      </w:r>
    </w:p>
    <w:p w:rsidR="00D84ABB" w:rsidRPr="001553FD" w:rsidRDefault="00D84ABB" w:rsidP="001553FD">
      <w:pPr>
        <w:spacing w:after="0" w:line="240" w:lineRule="auto"/>
        <w:jc w:val="both"/>
        <w:rPr>
          <w:rFonts w:ascii="Times New Roman" w:hAnsi="Times New Roman"/>
          <w:sz w:val="18"/>
          <w:szCs w:val="18"/>
          <w:lang w:eastAsia="en-US"/>
        </w:rPr>
      </w:pPr>
    </w:p>
    <w:p w:rsidR="00D84ABB" w:rsidRPr="001553FD" w:rsidRDefault="00D84ABB" w:rsidP="001553FD">
      <w:pPr>
        <w:spacing w:after="0" w:line="240" w:lineRule="auto"/>
        <w:jc w:val="both"/>
        <w:rPr>
          <w:rFonts w:ascii="Times New Roman" w:hAnsi="Times New Roman"/>
          <w:sz w:val="18"/>
          <w:szCs w:val="18"/>
          <w:lang w:eastAsia="en-US"/>
        </w:rPr>
        <w:sectPr w:rsidR="00D84ABB" w:rsidRPr="001553FD" w:rsidSect="001553FD">
          <w:pgSz w:w="16850" w:h="11900" w:orient="landscape"/>
          <w:pgMar w:top="567" w:right="567" w:bottom="567" w:left="567" w:header="720" w:footer="720" w:gutter="0"/>
          <w:cols w:space="720"/>
          <w:docGrid w:linePitch="299"/>
        </w:sectPr>
      </w:pPr>
    </w:p>
    <w:p w:rsidR="00D84ABB" w:rsidRPr="001553FD" w:rsidRDefault="00D84ABB" w:rsidP="001553FD">
      <w:pPr>
        <w:keepNext/>
        <w:suppressAutoHyphens/>
        <w:spacing w:after="0" w:line="240" w:lineRule="auto"/>
        <w:jc w:val="both"/>
        <w:outlineLvl w:val="1"/>
        <w:rPr>
          <w:rFonts w:ascii="Times New Roman" w:hAnsi="Times New Roman"/>
          <w:b/>
          <w:bCs/>
          <w:iCs/>
          <w:sz w:val="18"/>
          <w:szCs w:val="18"/>
          <w:lang w:eastAsia="ar-SA"/>
        </w:rPr>
      </w:pPr>
      <w:bookmarkStart w:id="327" w:name="_Toc16065282"/>
      <w:bookmarkStart w:id="328" w:name="_Toc20475438"/>
      <w:r w:rsidRPr="001553FD">
        <w:rPr>
          <w:rFonts w:ascii="Times New Roman" w:hAnsi="Times New Roman"/>
          <w:b/>
          <w:bCs/>
          <w:iCs/>
          <w:sz w:val="18"/>
          <w:szCs w:val="18"/>
          <w:lang w:eastAsia="ar-SA"/>
        </w:rPr>
        <w:t>ГЛАВА 14. ГРАДОСТРОИТЕЛЬНЫЕ РЕГЛАМЕНТЫ В ЧАСТИ ОГРАНИЧЕНИЙ ИСПОЛЬЗОВАНИЯ ЗЕМЕЛЬНЫХ УЧАСТКОВ И ОБЪЕКТОВ КАПИТАЛЬНОГО СТРОИТЕЛЬСТВА В ЗОНЕ ОХРАНЫ ОБЪЕКТОВ КУЛЬТУРНОГО НАСЛЕДИЯ, САНИТАРНО-ЗАЩИТНЫХ И ВОДООХРАННЫХ ЗОНАХ</w:t>
      </w:r>
      <w:bookmarkEnd w:id="327"/>
      <w:bookmarkEnd w:id="328"/>
    </w:p>
    <w:p w:rsidR="00D84ABB" w:rsidRPr="001553FD" w:rsidRDefault="00D84ABB" w:rsidP="001553FD">
      <w:pPr>
        <w:keepNext/>
        <w:suppressAutoHyphens/>
        <w:spacing w:before="120" w:after="0" w:line="240" w:lineRule="auto"/>
        <w:jc w:val="both"/>
        <w:outlineLvl w:val="2"/>
        <w:rPr>
          <w:rFonts w:ascii="Times New Roman" w:hAnsi="Times New Roman"/>
          <w:b/>
          <w:bCs/>
          <w:sz w:val="18"/>
          <w:szCs w:val="18"/>
          <w:lang w:eastAsia="ar-SA"/>
        </w:rPr>
      </w:pPr>
      <w:bookmarkStart w:id="329" w:name="_Toc16065283"/>
      <w:bookmarkStart w:id="330" w:name="_Toc20475439"/>
      <w:r w:rsidRPr="001553FD">
        <w:rPr>
          <w:rFonts w:ascii="Times New Roman" w:hAnsi="Times New Roman"/>
          <w:b/>
          <w:bCs/>
          <w:sz w:val="18"/>
          <w:szCs w:val="18"/>
          <w:lang w:eastAsia="ar-SA"/>
        </w:rPr>
        <w:t>Статья 44. 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29"/>
      <w:bookmarkEnd w:id="330"/>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Санитарно-защитные зоны предприятий, сооружений и иных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Санитарно-защитные зоны транспортных коммуникаций;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Придорожная полоса;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Охранные зоны инженерных коммуникаций;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Водоохранная зона;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Прибрежная защитная полоса;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Зона санитарной охраны источников водоснабжения I пояса;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Зона подтопления;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Охранная зона объектов культурного наследия.</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31" w:name="_Toc8830183"/>
      <w:bookmarkStart w:id="332" w:name="_Toc9250844"/>
      <w:bookmarkStart w:id="333" w:name="_Toc10037700"/>
      <w:bookmarkStart w:id="334" w:name="_Toc16065284"/>
      <w:bookmarkStart w:id="335" w:name="_Toc18920515"/>
      <w:bookmarkStart w:id="336" w:name="_Toc20475440"/>
      <w:r w:rsidRPr="001553FD">
        <w:rPr>
          <w:rFonts w:ascii="Times New Roman" w:hAnsi="Times New Roman"/>
          <w:b/>
          <w:sz w:val="18"/>
          <w:szCs w:val="18"/>
        </w:rPr>
        <w:t>Статья 44.1. Санитарно-защитные зоны предприятий, сооружений и иных объектов</w:t>
      </w:r>
      <w:bookmarkEnd w:id="331"/>
      <w:bookmarkEnd w:id="332"/>
      <w:bookmarkEnd w:id="333"/>
      <w:bookmarkEnd w:id="334"/>
      <w:bookmarkEnd w:id="335"/>
      <w:bookmarkEnd w:id="336"/>
    </w:p>
    <w:p w:rsidR="00D84ABB" w:rsidRPr="001553FD" w:rsidRDefault="00D84ABB" w:rsidP="001553FD">
      <w:pPr>
        <w:spacing w:after="0" w:line="240" w:lineRule="auto"/>
        <w:ind w:firstLine="539"/>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п. 7.8 «Градостроительство. Планировка и застройка городских и сельских поселений»;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2.2.1/2.1.1.1200-03 «Санитарно-защитные зоны и санитарная классификация предприятий, сооружений и иных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42-01-2002. «Газораспределительные системы».</w:t>
      </w:r>
    </w:p>
    <w:p w:rsidR="00D84ABB" w:rsidRPr="001553FD" w:rsidRDefault="00D84ABB" w:rsidP="001553FD">
      <w:pPr>
        <w:spacing w:after="0" w:line="240" w:lineRule="auto"/>
        <w:ind w:firstLine="539"/>
        <w:jc w:val="both"/>
        <w:rPr>
          <w:rFonts w:ascii="Times New Roman" w:hAnsi="Times New Roman"/>
          <w:snapToGrid w:val="0"/>
          <w:sz w:val="18"/>
          <w:szCs w:val="18"/>
        </w:rPr>
      </w:pPr>
      <w:r w:rsidRPr="001553FD">
        <w:rPr>
          <w:rFonts w:ascii="Times New Roman" w:hAnsi="Times New Roman"/>
          <w:snapToGrid w:val="0"/>
          <w:sz w:val="18"/>
          <w:szCs w:val="18"/>
        </w:rPr>
        <w:t>Для объектов, являющихся источниками воздействия на среду обитания, разрабатывается проект обоснования размера санитарно-защитной зоны.</w:t>
      </w:r>
    </w:p>
    <w:p w:rsidR="00D84ABB" w:rsidRPr="001553FD" w:rsidRDefault="00D84ABB" w:rsidP="001553FD">
      <w:pPr>
        <w:spacing w:after="0" w:line="240" w:lineRule="auto"/>
        <w:ind w:firstLine="539"/>
        <w:jc w:val="both"/>
        <w:rPr>
          <w:rFonts w:ascii="Times New Roman" w:hAnsi="Times New Roman"/>
          <w:snapToGrid w:val="0"/>
          <w:sz w:val="18"/>
          <w:szCs w:val="18"/>
        </w:rPr>
      </w:pPr>
      <w:r w:rsidRPr="001553FD">
        <w:rPr>
          <w:rFonts w:ascii="Times New Roman" w:hAnsi="Times New Roman"/>
          <w:snapToGrid w:val="0"/>
          <w:sz w:val="18"/>
          <w:szCs w:val="18"/>
        </w:rPr>
        <w:t>Размеры и границы санитарно-защитной зоны определяются в проекте санитарно-защитной зоны.</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37" w:name="_Toc8830184"/>
      <w:bookmarkStart w:id="338" w:name="_Toc9250845"/>
      <w:bookmarkStart w:id="339" w:name="_Toc10037701"/>
      <w:bookmarkStart w:id="340" w:name="_Toc16065285"/>
      <w:bookmarkStart w:id="341" w:name="_Toc18920516"/>
      <w:bookmarkStart w:id="342" w:name="_Toc20475441"/>
      <w:r w:rsidRPr="001553FD">
        <w:rPr>
          <w:rFonts w:ascii="Times New Roman" w:hAnsi="Times New Roman"/>
          <w:b/>
          <w:sz w:val="18"/>
          <w:szCs w:val="18"/>
        </w:rPr>
        <w:t>Статья 44.2. Санитарно-защитные зоны транспортных коммуникаций</w:t>
      </w:r>
      <w:bookmarkEnd w:id="337"/>
      <w:bookmarkEnd w:id="338"/>
      <w:bookmarkEnd w:id="339"/>
      <w:bookmarkEnd w:id="340"/>
      <w:bookmarkEnd w:id="341"/>
      <w:bookmarkEnd w:id="342"/>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документами: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2.2.1/2.1.1.1200-03 «Санитарно-защитные зоны и санитарная классификация предприятий, сооружений и иных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«Градостроительство. Планировка и застройка городских и сельских поселений».</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43" w:name="_Toc8830185"/>
      <w:bookmarkStart w:id="344" w:name="_Toc9250846"/>
      <w:bookmarkStart w:id="345" w:name="_Toc10037702"/>
      <w:bookmarkStart w:id="346" w:name="_Toc16065286"/>
      <w:bookmarkStart w:id="347" w:name="_Toc18920517"/>
      <w:bookmarkStart w:id="348" w:name="_Toc20475442"/>
      <w:r w:rsidRPr="001553FD">
        <w:rPr>
          <w:rFonts w:ascii="Times New Roman" w:hAnsi="Times New Roman"/>
          <w:b/>
          <w:sz w:val="18"/>
          <w:szCs w:val="18"/>
        </w:rPr>
        <w:t>Статья 44.3. Санитарно-защитные зоны инженерных коммуникаций</w:t>
      </w:r>
      <w:bookmarkEnd w:id="343"/>
      <w:bookmarkEnd w:id="344"/>
      <w:bookmarkEnd w:id="345"/>
      <w:bookmarkEnd w:id="346"/>
      <w:bookmarkEnd w:id="347"/>
      <w:bookmarkEnd w:id="348"/>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документами: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2.2.1/2.1.1.1200-03 «Санитарно-защитные зоны и санитарная классификация предприятий, сооружений и иных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2.05.06-85*, пп. 3.16.3.17 (Магистральные трубопроводы);</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«Градостроительство. Планировка и застройка городских и сельских поселений»;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принимаются согласно СНиП 2.05.06-85* «Магистральные трубопроводы».</w:t>
      </w:r>
    </w:p>
    <w:p w:rsidR="00D84ABB" w:rsidRPr="001553FD" w:rsidRDefault="00D84ABB" w:rsidP="001553FD">
      <w:pPr>
        <w:spacing w:after="0" w:line="240" w:lineRule="auto"/>
        <w:ind w:firstLine="540"/>
        <w:jc w:val="both"/>
        <w:rPr>
          <w:rFonts w:ascii="Times New Roman" w:hAnsi="Times New Roman"/>
          <w:snapToGrid w:val="0"/>
          <w:sz w:val="18"/>
          <w:szCs w:val="18"/>
        </w:rPr>
      </w:pPr>
      <w:r w:rsidRPr="001553FD">
        <w:rPr>
          <w:rFonts w:ascii="Times New Roman" w:hAnsi="Times New Roman"/>
          <w:snapToGrid w:val="0"/>
          <w:sz w:val="18"/>
          <w:szCs w:val="18"/>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D84ABB" w:rsidRPr="001553FD" w:rsidRDefault="00D84ABB" w:rsidP="001553FD">
      <w:pPr>
        <w:spacing w:after="0" w:line="240" w:lineRule="auto"/>
        <w:ind w:firstLine="540"/>
        <w:jc w:val="both"/>
        <w:rPr>
          <w:rFonts w:ascii="Times New Roman" w:hAnsi="Times New Roman"/>
          <w:i/>
          <w:snapToGrid w:val="0"/>
          <w:sz w:val="18"/>
          <w:szCs w:val="18"/>
        </w:rPr>
      </w:pPr>
      <w:r w:rsidRPr="001553FD">
        <w:rPr>
          <w:rFonts w:ascii="Times New Roman" w:hAnsi="Times New Roman"/>
          <w:i/>
          <w:snapToGrid w:val="0"/>
          <w:sz w:val="18"/>
          <w:szCs w:val="18"/>
        </w:rPr>
        <w:t>В границах коридоров ЛЭП запрещается: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новое строительство жилых, общественных и производственных зданий;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предоставление земель под дачные и садово-огороднические участки;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размещение новых сооружений и площадок для остановок всех видов общественного транспорта;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производство работ с огнеопасными, горючими и горюче-смазочными материалами, выполнение ремонта машин и механизмов;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размещение площадок спортивных, игровых, для отдыха.</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49" w:name="_Toc8830186"/>
      <w:bookmarkStart w:id="350" w:name="_Toc9250847"/>
      <w:bookmarkStart w:id="351" w:name="_Toc10037703"/>
      <w:bookmarkStart w:id="352" w:name="_Toc16065287"/>
      <w:bookmarkStart w:id="353" w:name="_Toc18920518"/>
      <w:bookmarkStart w:id="354" w:name="_Toc20475443"/>
      <w:r w:rsidRPr="001553FD">
        <w:rPr>
          <w:rFonts w:ascii="Times New Roman" w:hAnsi="Times New Roman"/>
          <w:b/>
          <w:sz w:val="18"/>
          <w:szCs w:val="18"/>
        </w:rPr>
        <w:t>Статья 44.4. Придорожная полоса</w:t>
      </w:r>
      <w:bookmarkEnd w:id="349"/>
      <w:bookmarkEnd w:id="350"/>
      <w:bookmarkEnd w:id="351"/>
      <w:bookmarkEnd w:id="352"/>
      <w:bookmarkEnd w:id="353"/>
      <w:bookmarkEnd w:id="354"/>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84ABB" w:rsidRPr="001553FD" w:rsidRDefault="00D84ABB" w:rsidP="001553FD">
      <w:pPr>
        <w:widowControl w:val="0"/>
        <w:autoSpaceDE w:val="0"/>
        <w:autoSpaceDN w:val="0"/>
        <w:adjustRightInd w:val="0"/>
        <w:spacing w:after="0" w:line="240" w:lineRule="auto"/>
        <w:ind w:firstLine="567"/>
        <w:jc w:val="both"/>
        <w:rPr>
          <w:rFonts w:ascii="Times New Roman" w:hAnsi="Times New Roman"/>
          <w:sz w:val="18"/>
          <w:szCs w:val="18"/>
        </w:rPr>
      </w:pPr>
      <w:r w:rsidRPr="001553FD">
        <w:rPr>
          <w:rFonts w:ascii="Times New Roman" w:hAnsi="Times New Roman"/>
          <w:sz w:val="18"/>
          <w:szCs w:val="1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55" w:name="_Toc8830187"/>
      <w:bookmarkStart w:id="356" w:name="_Toc9250848"/>
      <w:bookmarkStart w:id="357" w:name="_Toc10037704"/>
      <w:bookmarkStart w:id="358" w:name="_Toc16065289"/>
      <w:bookmarkStart w:id="359" w:name="_Toc18920519"/>
      <w:bookmarkStart w:id="360" w:name="_Toc20475444"/>
      <w:r w:rsidRPr="001553FD">
        <w:rPr>
          <w:rFonts w:ascii="Times New Roman" w:hAnsi="Times New Roman"/>
          <w:b/>
          <w:sz w:val="18"/>
          <w:szCs w:val="18"/>
        </w:rPr>
        <w:t>Статья 44.5. Охранные зоны инженерных коммуникаций</w:t>
      </w:r>
      <w:bookmarkEnd w:id="355"/>
      <w:bookmarkEnd w:id="356"/>
      <w:bookmarkEnd w:id="357"/>
      <w:bookmarkEnd w:id="358"/>
      <w:bookmarkEnd w:id="359"/>
      <w:bookmarkEnd w:id="360"/>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документами: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2.2.1/2.1.1.1200-03 «Санитарно-защитные зоны и санитарная классификация предприятий, сооружений и иных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2.05.06-85*, пп. 3. 16. 3 .17 «Магистральные трубопроводы»;</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«Градостроительство. Планировка и застройка городских и сельских поселений»;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Правила по охране труда при эксплуатации электроустановок (с изменениями на 15 ноября 2018 года) (Приказ министерства труда и социальной защиты Российской Федерации от 24 июля 2013 года N 328н);</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«Правила охраны магистральных трубопроводов", утвержденные постановлением Госгортехнадзора России   от 22.04.92 г. N 9.</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61" w:name="_Toc8830188"/>
      <w:bookmarkStart w:id="362" w:name="_Toc9250849"/>
      <w:bookmarkStart w:id="363" w:name="_Toc10037705"/>
      <w:bookmarkStart w:id="364" w:name="_Toc16065290"/>
      <w:bookmarkStart w:id="365" w:name="_Toc18920520"/>
      <w:bookmarkStart w:id="366" w:name="_Toc20475445"/>
      <w:r w:rsidRPr="001553FD">
        <w:rPr>
          <w:rFonts w:ascii="Times New Roman" w:hAnsi="Times New Roman"/>
          <w:b/>
          <w:sz w:val="18"/>
          <w:szCs w:val="18"/>
        </w:rPr>
        <w:t>Статья 44.6. Водоохранная зона</w:t>
      </w:r>
      <w:bookmarkEnd w:id="361"/>
      <w:bookmarkEnd w:id="362"/>
      <w:bookmarkEnd w:id="363"/>
      <w:bookmarkEnd w:id="364"/>
      <w:bookmarkEnd w:id="365"/>
      <w:bookmarkEnd w:id="366"/>
    </w:p>
    <w:p w:rsidR="00D84ABB" w:rsidRPr="001553FD" w:rsidRDefault="00D84ABB" w:rsidP="001553FD">
      <w:pPr>
        <w:widowControl w:val="0"/>
        <w:autoSpaceDE w:val="0"/>
        <w:autoSpaceDN w:val="0"/>
        <w:spacing w:after="0" w:line="240" w:lineRule="auto"/>
        <w:ind w:firstLine="567"/>
        <w:jc w:val="both"/>
        <w:rPr>
          <w:rFonts w:ascii="Times New Roman" w:hAnsi="Times New Roman"/>
          <w:sz w:val="18"/>
          <w:szCs w:val="18"/>
        </w:rPr>
      </w:pPr>
      <w:r w:rsidRPr="001553FD">
        <w:rPr>
          <w:rFonts w:ascii="Times New Roman" w:hAnsi="Times New Roman"/>
          <w:sz w:val="18"/>
          <w:szCs w:val="1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Водный кодекс Российской Федерации от 3 июня 2006 года № 74-ФЗ;</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п.9.3* «Градостроительство. Планировка и застройка городских и сельских поселений»;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2.1.5.980-00 «Санитарные правила и нормы охраны поверхностных вод от загрязнения»;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2.1.5.980-00 «Гигиенические требования к охране поверхностных вод»;</w:t>
      </w:r>
    </w:p>
    <w:p w:rsidR="00D84ABB" w:rsidRPr="001553FD" w:rsidRDefault="00D84ABB" w:rsidP="001553FD">
      <w:pPr>
        <w:widowControl w:val="0"/>
        <w:autoSpaceDE w:val="0"/>
        <w:autoSpaceDN w:val="0"/>
        <w:spacing w:after="0" w:line="240" w:lineRule="auto"/>
        <w:ind w:firstLine="567"/>
        <w:jc w:val="both"/>
        <w:rPr>
          <w:rFonts w:ascii="Times New Roman" w:hAnsi="Times New Roman"/>
          <w:sz w:val="18"/>
          <w:szCs w:val="18"/>
        </w:rPr>
      </w:pPr>
      <w:r w:rsidRPr="001553FD">
        <w:rPr>
          <w:rFonts w:ascii="Times New Roman" w:hAnsi="Times New Roman"/>
          <w:sz w:val="18"/>
          <w:szCs w:val="18"/>
        </w:rPr>
        <w:t>Водоохранные зоны выделяются в целях:</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предупреждения и предотвращения микробного и химического загрязнения поверхностных вод;</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предотвращения загрязнения, засорения, заиления и истощения водных объектов;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сохранения среды обитания объектов водного, животного и растительного мира.</w:t>
      </w:r>
    </w:p>
    <w:p w:rsidR="00D84ABB" w:rsidRPr="001553FD" w:rsidRDefault="00D84ABB" w:rsidP="001553FD">
      <w:pPr>
        <w:autoSpaceDE w:val="0"/>
        <w:autoSpaceDN w:val="0"/>
        <w:adjustRightInd w:val="0"/>
        <w:spacing w:after="0" w:line="240" w:lineRule="auto"/>
        <w:ind w:firstLine="567"/>
        <w:jc w:val="both"/>
        <w:rPr>
          <w:rFonts w:ascii="Times New Roman" w:hAnsi="Times New Roman"/>
          <w:sz w:val="18"/>
          <w:szCs w:val="18"/>
          <w:lang w:eastAsia="en-US"/>
        </w:rPr>
      </w:pPr>
      <w:r w:rsidRPr="001553FD">
        <w:rPr>
          <w:rFonts w:ascii="Times New Roman" w:hAnsi="Times New Roman"/>
          <w:sz w:val="18"/>
          <w:szCs w:val="18"/>
          <w:lang w:eastAsia="en-US"/>
        </w:rPr>
        <w:t>Для земельных участков и иных объектов недвижимости, расположенных в водоохранных зонах водных объектов, устанавливаются: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виды запрещенного использования;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w:t>
      </w:r>
    </w:p>
    <w:p w:rsidR="00D84ABB" w:rsidRPr="001553FD" w:rsidRDefault="00D84ABB" w:rsidP="001553FD">
      <w:pPr>
        <w:spacing w:after="0" w:line="240" w:lineRule="auto"/>
        <w:ind w:left="737"/>
        <w:jc w:val="both"/>
        <w:rPr>
          <w:rFonts w:ascii="Times New Roman" w:hAnsi="Times New Roman"/>
          <w:snapToGrid w:val="0"/>
          <w:sz w:val="18"/>
          <w:szCs w:val="18"/>
        </w:rPr>
      </w:pPr>
      <w:r w:rsidRPr="001553FD">
        <w:rPr>
          <w:rFonts w:ascii="Times New Roman" w:hAnsi="Times New Roman"/>
          <w:snapToGrid w:val="0"/>
          <w:sz w:val="18"/>
          <w:szCs w:val="18"/>
        </w:rPr>
        <w:t>В границах водоохранных зон запрещаются:</w:t>
      </w:r>
    </w:p>
    <w:p w:rsidR="00D84ABB" w:rsidRPr="001553FD" w:rsidRDefault="00D84ABB" w:rsidP="001553FD">
      <w:pPr>
        <w:spacing w:after="0" w:line="240" w:lineRule="auto"/>
        <w:ind w:left="737"/>
        <w:jc w:val="both"/>
        <w:rPr>
          <w:rFonts w:ascii="Times New Roman" w:hAnsi="Times New Roman"/>
          <w:snapToGrid w:val="0"/>
          <w:sz w:val="18"/>
          <w:szCs w:val="18"/>
        </w:rPr>
      </w:pPr>
      <w:r w:rsidRPr="001553FD">
        <w:rPr>
          <w:rFonts w:ascii="Times New Roman" w:hAnsi="Times New Roman"/>
          <w:snapToGrid w:val="0"/>
          <w:sz w:val="18"/>
          <w:szCs w:val="18"/>
        </w:rPr>
        <w:t>1) использование сточных вод для удобрения почв;</w:t>
      </w:r>
    </w:p>
    <w:p w:rsidR="00D84ABB" w:rsidRPr="001553FD" w:rsidRDefault="00D84ABB" w:rsidP="001553FD">
      <w:pPr>
        <w:spacing w:after="0" w:line="240" w:lineRule="auto"/>
        <w:ind w:left="737"/>
        <w:jc w:val="both"/>
        <w:rPr>
          <w:rFonts w:ascii="Times New Roman" w:hAnsi="Times New Roman"/>
          <w:snapToGrid w:val="0"/>
          <w:sz w:val="18"/>
          <w:szCs w:val="18"/>
        </w:rPr>
      </w:pPr>
      <w:r w:rsidRPr="001553FD">
        <w:rPr>
          <w:rFonts w:ascii="Times New Roman" w:hAnsi="Times New Roman"/>
          <w:snapToGrid w:val="0"/>
          <w:sz w:val="18"/>
          <w:szCs w:val="1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84ABB" w:rsidRPr="001553FD" w:rsidRDefault="00D84ABB" w:rsidP="001553FD">
      <w:pPr>
        <w:spacing w:after="0" w:line="240" w:lineRule="auto"/>
        <w:ind w:left="737"/>
        <w:jc w:val="both"/>
        <w:rPr>
          <w:rFonts w:ascii="Times New Roman" w:hAnsi="Times New Roman"/>
          <w:snapToGrid w:val="0"/>
          <w:sz w:val="18"/>
          <w:szCs w:val="18"/>
        </w:rPr>
      </w:pPr>
      <w:r w:rsidRPr="001553FD">
        <w:rPr>
          <w:rFonts w:ascii="Times New Roman" w:hAnsi="Times New Roman"/>
          <w:snapToGrid w:val="0"/>
          <w:sz w:val="18"/>
          <w:szCs w:val="18"/>
        </w:rPr>
        <w:t>3) осуществление авиационных мер по борьбе с вредителями и болезнями растений;</w:t>
      </w:r>
    </w:p>
    <w:p w:rsidR="00D84ABB" w:rsidRPr="001553FD" w:rsidRDefault="00D84ABB" w:rsidP="001553FD">
      <w:pPr>
        <w:spacing w:after="0" w:line="240" w:lineRule="auto"/>
        <w:ind w:left="737"/>
        <w:jc w:val="both"/>
        <w:rPr>
          <w:rFonts w:ascii="Times New Roman" w:hAnsi="Times New Roman"/>
          <w:snapToGrid w:val="0"/>
          <w:sz w:val="18"/>
          <w:szCs w:val="18"/>
        </w:rPr>
      </w:pPr>
      <w:r w:rsidRPr="001553FD">
        <w:rPr>
          <w:rFonts w:ascii="Times New Roman" w:hAnsi="Times New Roman"/>
          <w:snapToGrid w:val="0"/>
          <w:sz w:val="18"/>
          <w:szCs w:val="1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84ABB" w:rsidRPr="001553FD" w:rsidRDefault="00D84ABB" w:rsidP="001553FD">
      <w:pPr>
        <w:suppressAutoHyphens/>
        <w:autoSpaceDE w:val="0"/>
        <w:spacing w:after="0" w:line="240" w:lineRule="auto"/>
        <w:ind w:firstLine="567"/>
        <w:jc w:val="both"/>
        <w:rPr>
          <w:rFonts w:ascii="Times New Roman" w:hAnsi="Times New Roman"/>
          <w:sz w:val="18"/>
          <w:szCs w:val="18"/>
          <w:lang w:eastAsia="ar-SA"/>
        </w:rPr>
      </w:pPr>
      <w:r w:rsidRPr="001553FD">
        <w:rPr>
          <w:rFonts w:ascii="Times New Roman" w:hAnsi="Times New Roman"/>
          <w:sz w:val="18"/>
          <w:szCs w:val="18"/>
          <w:lang w:eastAsia="ar-SA"/>
        </w:rPr>
        <w:t>Ширина водоохранной зоны рек или ручьев устанавливается от их истока для рек или ручьев протяженностью:</w:t>
      </w:r>
    </w:p>
    <w:p w:rsidR="00D84ABB" w:rsidRPr="001553FD" w:rsidRDefault="00D84ABB" w:rsidP="001553FD">
      <w:pPr>
        <w:autoSpaceDE w:val="0"/>
        <w:autoSpaceDN w:val="0"/>
        <w:adjustRightInd w:val="0"/>
        <w:spacing w:after="0" w:line="240" w:lineRule="auto"/>
        <w:ind w:left="425" w:firstLine="567"/>
        <w:jc w:val="both"/>
        <w:rPr>
          <w:rFonts w:ascii="Times New Roman" w:hAnsi="Times New Roman"/>
          <w:sz w:val="18"/>
          <w:szCs w:val="18"/>
          <w:lang w:eastAsia="en-US"/>
        </w:rPr>
      </w:pPr>
      <w:r w:rsidRPr="001553FD">
        <w:rPr>
          <w:rFonts w:ascii="Times New Roman" w:hAnsi="Times New Roman"/>
          <w:sz w:val="18"/>
          <w:szCs w:val="18"/>
          <w:lang w:eastAsia="en-US"/>
        </w:rPr>
        <w:t>1) до десяти километров – в размере пятидесяти метров;</w:t>
      </w:r>
    </w:p>
    <w:p w:rsidR="00D84ABB" w:rsidRPr="001553FD" w:rsidRDefault="00D84ABB" w:rsidP="001553FD">
      <w:pPr>
        <w:autoSpaceDE w:val="0"/>
        <w:autoSpaceDN w:val="0"/>
        <w:adjustRightInd w:val="0"/>
        <w:spacing w:after="0" w:line="240" w:lineRule="auto"/>
        <w:ind w:left="425" w:firstLine="567"/>
        <w:jc w:val="both"/>
        <w:rPr>
          <w:rFonts w:ascii="Times New Roman" w:hAnsi="Times New Roman"/>
          <w:sz w:val="18"/>
          <w:szCs w:val="18"/>
          <w:lang w:eastAsia="en-US"/>
        </w:rPr>
      </w:pPr>
      <w:r w:rsidRPr="001553FD">
        <w:rPr>
          <w:rFonts w:ascii="Times New Roman" w:hAnsi="Times New Roman"/>
          <w:sz w:val="18"/>
          <w:szCs w:val="18"/>
          <w:lang w:eastAsia="en-US"/>
        </w:rPr>
        <w:t>2) от десяти до пятидесяти километров – в размере ста метров;</w:t>
      </w:r>
    </w:p>
    <w:p w:rsidR="00D84ABB" w:rsidRPr="001553FD" w:rsidRDefault="00D84ABB" w:rsidP="001553FD">
      <w:pPr>
        <w:autoSpaceDE w:val="0"/>
        <w:autoSpaceDN w:val="0"/>
        <w:adjustRightInd w:val="0"/>
        <w:spacing w:after="0" w:line="240" w:lineRule="auto"/>
        <w:ind w:left="425" w:firstLine="567"/>
        <w:jc w:val="both"/>
        <w:rPr>
          <w:rFonts w:ascii="Times New Roman" w:hAnsi="Times New Roman"/>
          <w:sz w:val="18"/>
          <w:szCs w:val="18"/>
          <w:lang w:eastAsia="en-US"/>
        </w:rPr>
      </w:pPr>
      <w:r w:rsidRPr="001553FD">
        <w:rPr>
          <w:rFonts w:ascii="Times New Roman" w:hAnsi="Times New Roman"/>
          <w:sz w:val="18"/>
          <w:szCs w:val="18"/>
          <w:lang w:eastAsia="en-US"/>
        </w:rPr>
        <w:t>3) от пятидесяти километров и более – в размере двухсот метров.</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67" w:name="_Toc8830189"/>
      <w:bookmarkStart w:id="368" w:name="_Toc9250850"/>
      <w:bookmarkStart w:id="369" w:name="_Toc10037706"/>
      <w:bookmarkStart w:id="370" w:name="_Toc16065291"/>
      <w:bookmarkStart w:id="371" w:name="_Toc18920521"/>
      <w:bookmarkStart w:id="372" w:name="_Toc20475446"/>
      <w:r w:rsidRPr="001553FD">
        <w:rPr>
          <w:rFonts w:ascii="Times New Roman" w:hAnsi="Times New Roman"/>
          <w:b/>
          <w:sz w:val="18"/>
          <w:szCs w:val="18"/>
        </w:rPr>
        <w:t>Статья 44.7 Прибрежная защитная полоса</w:t>
      </w:r>
      <w:bookmarkEnd w:id="367"/>
      <w:bookmarkEnd w:id="368"/>
      <w:bookmarkEnd w:id="369"/>
      <w:bookmarkEnd w:id="370"/>
      <w:bookmarkEnd w:id="371"/>
      <w:bookmarkEnd w:id="372"/>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Водный кодекс Российской Федерации от 3 июня 2006 года № 74-ФЗ;</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СНиП 2.07.01-89*, п.9.3* «Градостроительство. Планировка и застройка городских и сельских поселений»;</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2.1.5.980-00 «Санитарные правила и нормы охраны поверхностных вод от загрязнения»;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2.1.5.980-00 «Гигиенические требования к охране поверхностных вод».</w:t>
      </w:r>
    </w:p>
    <w:p w:rsidR="00D84ABB" w:rsidRPr="001553FD" w:rsidRDefault="00D84ABB" w:rsidP="001553FD">
      <w:pPr>
        <w:widowControl w:val="0"/>
        <w:suppressAutoHyphens/>
        <w:spacing w:after="0" w:line="240" w:lineRule="auto"/>
        <w:ind w:firstLine="567"/>
        <w:jc w:val="both"/>
        <w:rPr>
          <w:rFonts w:ascii="Times New Roman" w:hAnsi="Times New Roman"/>
          <w:sz w:val="18"/>
          <w:szCs w:val="18"/>
          <w:lang w:eastAsia="ar-SA"/>
        </w:rPr>
      </w:pPr>
      <w:r w:rsidRPr="001553FD">
        <w:rPr>
          <w:rFonts w:ascii="Times New Roman" w:hAnsi="Times New Roman"/>
          <w:sz w:val="18"/>
          <w:szCs w:val="18"/>
          <w:lang w:eastAsia="ar-SA"/>
        </w:rPr>
        <w:t>В границах прибрежных защитных полос, наряду с выше указанными ограничениями для водоохранных зон, запрещаются: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распашка земель;</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размещение отвалов размываемых грунтов;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выпас сельскохозяйственных животных и организация для них летних лагерей, ванн.</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73" w:name="_Toc8830190"/>
      <w:bookmarkStart w:id="374" w:name="_Toc9250851"/>
      <w:bookmarkStart w:id="375" w:name="_Toc10037707"/>
      <w:bookmarkStart w:id="376" w:name="_Toc16065292"/>
      <w:bookmarkStart w:id="377" w:name="_Toc18920522"/>
      <w:bookmarkStart w:id="378" w:name="_Toc20475447"/>
      <w:r w:rsidRPr="001553FD">
        <w:rPr>
          <w:rFonts w:ascii="Times New Roman" w:hAnsi="Times New Roman"/>
          <w:b/>
          <w:sz w:val="18"/>
          <w:szCs w:val="18"/>
        </w:rPr>
        <w:t>Статья 44.8. Зона санитарной охраны источников водоснабжения I пояса</w:t>
      </w:r>
      <w:bookmarkEnd w:id="373"/>
      <w:bookmarkEnd w:id="374"/>
      <w:bookmarkEnd w:id="375"/>
      <w:bookmarkEnd w:id="376"/>
      <w:bookmarkEnd w:id="377"/>
      <w:bookmarkEnd w:id="378"/>
    </w:p>
    <w:p w:rsidR="00D84ABB" w:rsidRPr="001553FD" w:rsidRDefault="00D84ABB" w:rsidP="001553FD">
      <w:pPr>
        <w:widowControl w:val="0"/>
        <w:autoSpaceDE w:val="0"/>
        <w:autoSpaceDN w:val="0"/>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документами: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Водный кодекс Российской Федерации от 3 июня 2006 года №74-ФЗ;</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Федеральный закон от 30.03.99 № 52-ФЗ «О санитарно-эпидемиологическом благополучии населения»;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2.1.4.1110-02 «Зоны санитарной охраны источников водоснабжения и водопроводов питьевого назначения»;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2.1.5.980-00 «Гигиенические требования к охране поверхностных вод»;</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2.1.2.1059-01 «Гигиенические требования к охране подземных вод от загрязнения»;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СанПиН 2.1.4.1110-02 «Зоны санитарной охраны источников водоснабжения и водопроводов питьевого назначения».</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 xml:space="preserve">Территория </w:t>
      </w:r>
      <w:r w:rsidRPr="001553FD">
        <w:rPr>
          <w:rFonts w:ascii="Times New Roman" w:hAnsi="Times New Roman"/>
          <w:b/>
          <w:bCs/>
          <w:snapToGrid w:val="0"/>
          <w:sz w:val="18"/>
          <w:szCs w:val="18"/>
        </w:rPr>
        <w:t>первого пояса</w:t>
      </w:r>
      <w:r w:rsidRPr="001553FD">
        <w:rPr>
          <w:rFonts w:ascii="Times New Roman" w:hAnsi="Times New Roman"/>
          <w:snapToGrid w:val="0"/>
          <w:sz w:val="18"/>
          <w:szCs w:val="18"/>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 xml:space="preserve">На территории </w:t>
      </w:r>
      <w:r w:rsidRPr="001553FD">
        <w:rPr>
          <w:rFonts w:ascii="Times New Roman" w:hAnsi="Times New Roman"/>
          <w:b/>
          <w:bCs/>
          <w:snapToGrid w:val="0"/>
          <w:sz w:val="18"/>
          <w:szCs w:val="18"/>
        </w:rPr>
        <w:t>первого пояса</w:t>
      </w:r>
      <w:r w:rsidRPr="001553FD">
        <w:rPr>
          <w:rFonts w:ascii="Times New Roman" w:hAnsi="Times New Roman"/>
          <w:snapToGrid w:val="0"/>
          <w:sz w:val="18"/>
          <w:szCs w:val="18"/>
        </w:rPr>
        <w:t xml:space="preserve"> зоны санитарной охраны запрещается: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проведение авиационно-химических работ;</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применение химических средств борьбы с вредителями, болезнями растений и сорняками;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складирование навоза и мусора;</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заправка топливом, мойка и ремонт автомобилей, тракторов и других машин, и механизмов;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размещение стоянок транспортных средств;</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проведение рубок лесных насаждений.</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79" w:name="_Toc8830191"/>
      <w:bookmarkStart w:id="380" w:name="_Toc9250852"/>
      <w:bookmarkStart w:id="381" w:name="_Toc10037708"/>
      <w:bookmarkStart w:id="382" w:name="_Toc16065293"/>
      <w:bookmarkStart w:id="383" w:name="_Toc18920523"/>
      <w:bookmarkStart w:id="384" w:name="_Toc20475448"/>
      <w:r w:rsidRPr="001553FD">
        <w:rPr>
          <w:rFonts w:ascii="Times New Roman" w:hAnsi="Times New Roman"/>
          <w:b/>
          <w:sz w:val="18"/>
          <w:szCs w:val="18"/>
        </w:rPr>
        <w:t>Статья 44.9. Зона подтопления</w:t>
      </w:r>
      <w:bookmarkEnd w:id="379"/>
      <w:bookmarkEnd w:id="380"/>
      <w:bookmarkEnd w:id="381"/>
      <w:bookmarkEnd w:id="382"/>
      <w:bookmarkEnd w:id="383"/>
      <w:bookmarkEnd w:id="384"/>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Защита от подтопления должна включать в себя:</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локальную защиту зданий, сооружений, грунтов оснований и защиту застроенной территории в целом;</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водоотведение;</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утилизацию (при необходимости очистки) дренажных вод;</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D84ABB" w:rsidRPr="001553FD" w:rsidRDefault="00D84ABB" w:rsidP="001553FD">
      <w:pPr>
        <w:keepNext/>
        <w:keepLines/>
        <w:widowControl w:val="0"/>
        <w:autoSpaceDE w:val="0"/>
        <w:autoSpaceDN w:val="0"/>
        <w:spacing w:before="120" w:after="0" w:line="240" w:lineRule="auto"/>
        <w:jc w:val="both"/>
        <w:outlineLvl w:val="2"/>
        <w:rPr>
          <w:rFonts w:ascii="Times New Roman" w:hAnsi="Times New Roman"/>
          <w:b/>
          <w:sz w:val="18"/>
          <w:szCs w:val="18"/>
        </w:rPr>
      </w:pPr>
      <w:bookmarkStart w:id="385" w:name="_Toc8830193"/>
      <w:bookmarkStart w:id="386" w:name="_Toc9250854"/>
      <w:bookmarkStart w:id="387" w:name="_Toc10037710"/>
      <w:bookmarkStart w:id="388" w:name="_Toc16065295"/>
      <w:bookmarkStart w:id="389" w:name="_Toc18920524"/>
      <w:bookmarkStart w:id="390" w:name="_Toc20475449"/>
      <w:r w:rsidRPr="001553FD">
        <w:rPr>
          <w:rFonts w:ascii="Times New Roman" w:hAnsi="Times New Roman"/>
          <w:b/>
          <w:sz w:val="18"/>
          <w:szCs w:val="18"/>
        </w:rPr>
        <w:t>Статья 44.10. Зона охраны объектов культурного наследия</w:t>
      </w:r>
      <w:bookmarkEnd w:id="385"/>
      <w:bookmarkEnd w:id="386"/>
      <w:bookmarkEnd w:id="387"/>
      <w:bookmarkEnd w:id="388"/>
      <w:bookmarkEnd w:id="389"/>
      <w:bookmarkEnd w:id="390"/>
    </w:p>
    <w:p w:rsidR="00D84ABB" w:rsidRPr="001553FD" w:rsidRDefault="00D84ABB" w:rsidP="001553FD">
      <w:pPr>
        <w:spacing w:after="0" w:line="240" w:lineRule="auto"/>
        <w:ind w:firstLine="567"/>
        <w:jc w:val="both"/>
        <w:rPr>
          <w:rFonts w:ascii="Times New Roman" w:hAnsi="Times New Roman"/>
          <w:snapToGrid w:val="0"/>
          <w:sz w:val="18"/>
          <w:szCs w:val="18"/>
        </w:rPr>
      </w:pPr>
      <w:r w:rsidRPr="001553FD">
        <w:rPr>
          <w:rFonts w:ascii="Times New Roman" w:hAnsi="Times New Roman"/>
          <w:snapToGrid w:val="0"/>
          <w:sz w:val="18"/>
          <w:szCs w:val="1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D84ABB" w:rsidRPr="001553FD" w:rsidRDefault="00D84ABB" w:rsidP="001553FD">
      <w:pPr>
        <w:widowControl w:val="0"/>
        <w:numPr>
          <w:ilvl w:val="0"/>
          <w:numId w:val="6"/>
        </w:numPr>
        <w:autoSpaceDE w:val="0"/>
        <w:autoSpaceDN w:val="0"/>
        <w:spacing w:after="0" w:line="240" w:lineRule="auto"/>
        <w:ind w:left="1078" w:hanging="357"/>
        <w:contextualSpacing/>
        <w:jc w:val="both"/>
        <w:rPr>
          <w:rFonts w:ascii="Times New Roman" w:hAnsi="Times New Roman"/>
          <w:sz w:val="18"/>
          <w:szCs w:val="18"/>
        </w:rPr>
      </w:pPr>
      <w:r w:rsidRPr="001553FD">
        <w:rPr>
          <w:rFonts w:ascii="Times New Roman" w:hAnsi="Times New Roman"/>
          <w:sz w:val="18"/>
          <w:szCs w:val="18"/>
        </w:rPr>
        <w:t>Федеральный закон от 25.06.2002 N 73-ФЗ «Об объектах культурного наследия (памятниках истории и культуры) народов Российской Федерации».</w:t>
      </w:r>
    </w:p>
    <w:p w:rsidR="00D84ABB" w:rsidRPr="001553FD" w:rsidRDefault="00D84ABB" w:rsidP="001553FD">
      <w:pPr>
        <w:spacing w:after="0" w:line="360" w:lineRule="auto"/>
        <w:jc w:val="both"/>
        <w:rPr>
          <w:rFonts w:ascii="Times New Roman" w:hAnsi="Times New Roman"/>
          <w:sz w:val="18"/>
          <w:szCs w:val="18"/>
          <w:lang w:eastAsia="ar-S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tblGrid>
      <w:tr w:rsidR="00D84ABB" w:rsidRPr="001553FD" w:rsidTr="001553FD">
        <w:trPr>
          <w:jc w:val="right"/>
        </w:trPr>
        <w:tc>
          <w:tcPr>
            <w:tcW w:w="5495" w:type="dxa"/>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Приложение 2</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 решению Притобольной районной Думы</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от 27 июля 2022 года № 143</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«Об утверждении Правил землепользования и застройки Нагорского сельсовета Притобольного района Курганской области</w:t>
            </w:r>
          </w:p>
          <w:p w:rsidR="00D84ABB" w:rsidRPr="001553FD" w:rsidRDefault="00D84ABB" w:rsidP="001553FD">
            <w:pPr>
              <w:spacing w:after="0" w:line="240" w:lineRule="auto"/>
              <w:jc w:val="center"/>
              <w:rPr>
                <w:rFonts w:ascii="Times New Roman" w:hAnsi="Times New Roman"/>
                <w:sz w:val="18"/>
                <w:szCs w:val="18"/>
                <w:lang w:eastAsia="en-US"/>
              </w:rPr>
            </w:pPr>
          </w:p>
        </w:tc>
      </w:tr>
    </w:tbl>
    <w:p w:rsidR="00D84ABB" w:rsidRPr="001553FD" w:rsidRDefault="00D84ABB" w:rsidP="001553FD">
      <w:pPr>
        <w:keepNext/>
        <w:keepLines/>
        <w:suppressAutoHyphens/>
        <w:spacing w:after="0" w:line="240" w:lineRule="auto"/>
        <w:jc w:val="both"/>
        <w:outlineLvl w:val="0"/>
        <w:rPr>
          <w:rFonts w:ascii="Times New Roman" w:hAnsi="Times New Roman"/>
          <w:color w:val="2E74B5"/>
          <w:sz w:val="18"/>
          <w:szCs w:val="18"/>
        </w:rPr>
      </w:pPr>
      <w:r w:rsidRPr="00FE3633">
        <w:rPr>
          <w:rFonts w:ascii="Times New Roman" w:hAnsi="Times New Roman"/>
          <w:noProof/>
          <w:color w:val="2E74B5"/>
          <w:sz w:val="18"/>
          <w:szCs w:val="18"/>
        </w:rPr>
        <w:pict>
          <v:shape id="Рисунок 72" o:spid="_x0000_i1028" type="#_x0000_t75" alt="гз" style="width:468pt;height:448.5pt;visibility:visible">
            <v:imagedata r:id="rId21" o:title=""/>
          </v:shape>
        </w:pict>
      </w:r>
    </w:p>
    <w:p w:rsidR="00D84ABB" w:rsidRPr="001553FD" w:rsidRDefault="00D84ABB" w:rsidP="001553FD">
      <w:pPr>
        <w:spacing w:after="0" w:line="360" w:lineRule="auto"/>
        <w:jc w:val="center"/>
        <w:rPr>
          <w:rFonts w:ascii="Times New Roman" w:hAnsi="Times New Roman"/>
          <w:sz w:val="18"/>
          <w:szCs w:val="18"/>
        </w:rPr>
      </w:pPr>
    </w:p>
    <w:p w:rsidR="00D84ABB" w:rsidRPr="001553FD" w:rsidRDefault="00D84ABB" w:rsidP="001553FD">
      <w:pPr>
        <w:spacing w:after="0" w:line="360" w:lineRule="auto"/>
        <w:jc w:val="center"/>
        <w:rPr>
          <w:rFonts w:ascii="Times New Roman" w:hAnsi="Times New Roman"/>
          <w:sz w:val="18"/>
          <w:szCs w:val="18"/>
        </w:rPr>
      </w:pPr>
    </w:p>
    <w:p w:rsidR="00D84ABB" w:rsidRPr="001553FD" w:rsidRDefault="00D84ABB" w:rsidP="001553FD">
      <w:pPr>
        <w:spacing w:after="0" w:line="360" w:lineRule="auto"/>
        <w:jc w:val="center"/>
        <w:rPr>
          <w:rFonts w:ascii="Times New Roman" w:hAnsi="Times New Roman"/>
          <w:sz w:val="18"/>
          <w:szCs w:val="18"/>
        </w:rPr>
      </w:pPr>
    </w:p>
    <w:p w:rsidR="00D84ABB" w:rsidRPr="001553FD" w:rsidRDefault="00D84ABB" w:rsidP="001553FD">
      <w:pPr>
        <w:spacing w:after="0" w:line="360" w:lineRule="auto"/>
        <w:jc w:val="center"/>
        <w:rPr>
          <w:rFonts w:ascii="Times New Roman" w:hAnsi="Times New Roman"/>
          <w:sz w:val="18"/>
          <w:szCs w:val="18"/>
        </w:rPr>
      </w:pPr>
    </w:p>
    <w:p w:rsidR="00D84ABB" w:rsidRPr="001553FD" w:rsidRDefault="00D84ABB" w:rsidP="001553FD">
      <w:pPr>
        <w:spacing w:after="0" w:line="360" w:lineRule="auto"/>
        <w:jc w:val="center"/>
        <w:rPr>
          <w:rFonts w:ascii="Times New Roman" w:hAnsi="Times New Roman"/>
          <w:sz w:val="18"/>
          <w:szCs w:val="18"/>
        </w:rPr>
      </w:pPr>
    </w:p>
    <w:p w:rsidR="00D84ABB" w:rsidRPr="001553FD" w:rsidRDefault="00D84ABB" w:rsidP="001553FD">
      <w:pPr>
        <w:spacing w:after="0" w:line="360" w:lineRule="auto"/>
        <w:jc w:val="center"/>
        <w:rPr>
          <w:rFonts w:ascii="Times New Roman" w:hAnsi="Times New Roman"/>
          <w:sz w:val="18"/>
          <w:szCs w:val="18"/>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8"/>
      </w:tblGrid>
      <w:tr w:rsidR="00D84ABB" w:rsidRPr="001553FD" w:rsidTr="001553FD">
        <w:tc>
          <w:tcPr>
            <w:tcW w:w="5068" w:type="dxa"/>
          </w:tcPr>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Приложение 2</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к решению Притобольной районной Думы</w:t>
            </w:r>
          </w:p>
          <w:p w:rsidR="00D84ABB" w:rsidRPr="001553FD" w:rsidRDefault="00D84ABB" w:rsidP="001553FD">
            <w:pPr>
              <w:spacing w:after="0" w:line="240" w:lineRule="auto"/>
              <w:jc w:val="both"/>
              <w:rPr>
                <w:rFonts w:ascii="Times New Roman" w:hAnsi="Times New Roman"/>
                <w:sz w:val="18"/>
                <w:szCs w:val="18"/>
                <w:lang w:eastAsia="en-US"/>
              </w:rPr>
            </w:pPr>
            <w:r w:rsidRPr="001553FD">
              <w:rPr>
                <w:rFonts w:ascii="Times New Roman" w:hAnsi="Times New Roman"/>
                <w:sz w:val="18"/>
                <w:szCs w:val="18"/>
                <w:lang w:eastAsia="en-US"/>
              </w:rPr>
              <w:t>от 27 июля 2022 года № 143</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lang w:eastAsia="en-US"/>
              </w:rPr>
              <w:t>«Об утверждении Правил землепользования и застройки Нагорского сельсовета Притобольного района Курганской области</w:t>
            </w:r>
          </w:p>
        </w:tc>
      </w:tr>
    </w:tbl>
    <w:p w:rsidR="00D84ABB" w:rsidRPr="001553FD" w:rsidRDefault="00D84ABB" w:rsidP="001553FD">
      <w:pPr>
        <w:spacing w:after="0" w:line="360" w:lineRule="auto"/>
        <w:jc w:val="center"/>
        <w:rPr>
          <w:rFonts w:ascii="Times New Roman" w:hAnsi="Times New Roman"/>
          <w:sz w:val="18"/>
          <w:szCs w:val="18"/>
        </w:rPr>
      </w:pPr>
      <w:r w:rsidRPr="00FE3633">
        <w:rPr>
          <w:rFonts w:ascii="Times New Roman" w:hAnsi="Times New Roman"/>
          <w:noProof/>
          <w:sz w:val="18"/>
          <w:szCs w:val="18"/>
        </w:rPr>
        <w:pict>
          <v:shape id="Рисунок 71" o:spid="_x0000_i1029" type="#_x0000_t75" alt="зоуит" style="width:468pt;height:448.5pt;visibility:visible">
            <v:imagedata r:id="rId22" o:title=""/>
          </v:shape>
        </w:pict>
      </w:r>
    </w:p>
    <w:p w:rsidR="00D84ABB" w:rsidRPr="001553FD" w:rsidRDefault="00D84ABB" w:rsidP="00061C9C">
      <w:pPr>
        <w:tabs>
          <w:tab w:val="left" w:pos="709"/>
        </w:tabs>
        <w:suppressAutoHyphens/>
        <w:autoSpaceDE w:val="0"/>
        <w:autoSpaceDN w:val="0"/>
        <w:adjustRightInd w:val="0"/>
        <w:spacing w:after="0" w:line="240" w:lineRule="auto"/>
        <w:jc w:val="center"/>
        <w:rPr>
          <w:rFonts w:ascii="Times New Roman" w:hAnsi="Times New Roman"/>
          <w:sz w:val="18"/>
          <w:szCs w:val="18"/>
        </w:rPr>
      </w:pPr>
      <w:r w:rsidRPr="001553FD">
        <w:rPr>
          <w:rFonts w:ascii="Times New Roman" w:hAnsi="Times New Roman"/>
          <w:b/>
          <w:bCs/>
          <w:sz w:val="18"/>
          <w:szCs w:val="18"/>
        </w:rPr>
        <w:t>РОССИЙСКАЯ ФЕДЕРАЦИЯ</w:t>
      </w:r>
    </w:p>
    <w:p w:rsidR="00D84ABB" w:rsidRPr="001553FD" w:rsidRDefault="00D84ABB" w:rsidP="00061C9C">
      <w:pPr>
        <w:tabs>
          <w:tab w:val="left" w:pos="709"/>
        </w:tabs>
        <w:suppressAutoHyphens/>
        <w:autoSpaceDE w:val="0"/>
        <w:autoSpaceDN w:val="0"/>
        <w:adjustRightInd w:val="0"/>
        <w:spacing w:after="0" w:line="240" w:lineRule="auto"/>
        <w:jc w:val="center"/>
        <w:rPr>
          <w:rFonts w:ascii="Times New Roman" w:hAnsi="Times New Roman"/>
          <w:sz w:val="18"/>
          <w:szCs w:val="18"/>
        </w:rPr>
      </w:pPr>
      <w:r w:rsidRPr="001553FD">
        <w:rPr>
          <w:rFonts w:ascii="Times New Roman" w:hAnsi="Times New Roman"/>
          <w:b/>
          <w:bCs/>
          <w:sz w:val="18"/>
          <w:szCs w:val="18"/>
        </w:rPr>
        <w:t>КУРГАНСКАЯ ОБЛАСТЬ</w:t>
      </w:r>
    </w:p>
    <w:p w:rsidR="00D84ABB" w:rsidRPr="001553FD" w:rsidRDefault="00D84ABB" w:rsidP="00061C9C">
      <w:pPr>
        <w:tabs>
          <w:tab w:val="left" w:pos="709"/>
        </w:tabs>
        <w:suppressAutoHyphens/>
        <w:autoSpaceDE w:val="0"/>
        <w:autoSpaceDN w:val="0"/>
        <w:adjustRightInd w:val="0"/>
        <w:spacing w:after="0" w:line="240" w:lineRule="auto"/>
        <w:jc w:val="center"/>
        <w:rPr>
          <w:rFonts w:ascii="Times New Roman" w:hAnsi="Times New Roman"/>
          <w:sz w:val="18"/>
          <w:szCs w:val="18"/>
        </w:rPr>
      </w:pPr>
      <w:r w:rsidRPr="001553FD">
        <w:rPr>
          <w:rFonts w:ascii="Times New Roman" w:hAnsi="Times New Roman"/>
          <w:b/>
          <w:bCs/>
          <w:sz w:val="18"/>
          <w:szCs w:val="18"/>
        </w:rPr>
        <w:t>ПРИТОБОЛЬНЫЙ РАЙОН</w:t>
      </w:r>
    </w:p>
    <w:p w:rsidR="00D84ABB" w:rsidRPr="001553FD" w:rsidRDefault="00D84ABB" w:rsidP="00061C9C">
      <w:pPr>
        <w:tabs>
          <w:tab w:val="left" w:pos="709"/>
        </w:tabs>
        <w:suppressAutoHyphens/>
        <w:autoSpaceDE w:val="0"/>
        <w:autoSpaceDN w:val="0"/>
        <w:adjustRightInd w:val="0"/>
        <w:spacing w:after="0" w:line="240" w:lineRule="auto"/>
        <w:ind w:left="10" w:firstLine="240"/>
        <w:jc w:val="center"/>
        <w:rPr>
          <w:rFonts w:ascii="Times New Roman" w:hAnsi="Times New Roman"/>
          <w:sz w:val="18"/>
          <w:szCs w:val="18"/>
        </w:rPr>
      </w:pPr>
      <w:r w:rsidRPr="001553FD">
        <w:rPr>
          <w:rFonts w:ascii="Times New Roman" w:hAnsi="Times New Roman"/>
          <w:b/>
          <w:bCs/>
          <w:sz w:val="18"/>
          <w:szCs w:val="18"/>
        </w:rPr>
        <w:t>ПРИТОБОЛЬНАЯ РАЙОННАЯ ДУМА</w:t>
      </w:r>
    </w:p>
    <w:p w:rsidR="00D84ABB" w:rsidRPr="001553FD" w:rsidRDefault="00D84ABB" w:rsidP="001553FD">
      <w:pPr>
        <w:tabs>
          <w:tab w:val="left" w:pos="709"/>
        </w:tabs>
        <w:suppressAutoHyphens/>
        <w:autoSpaceDE w:val="0"/>
        <w:autoSpaceDN w:val="0"/>
        <w:adjustRightInd w:val="0"/>
        <w:spacing w:after="0" w:line="100" w:lineRule="atLeast"/>
        <w:jc w:val="center"/>
        <w:rPr>
          <w:rFonts w:ascii="Times New Roman" w:hAnsi="Times New Roman"/>
          <w:sz w:val="18"/>
          <w:szCs w:val="18"/>
        </w:rPr>
      </w:pPr>
      <w:r w:rsidRPr="001553FD">
        <w:rPr>
          <w:rFonts w:ascii="Times New Roman" w:hAnsi="Times New Roman"/>
          <w:b/>
          <w:bCs/>
          <w:sz w:val="18"/>
          <w:szCs w:val="18"/>
        </w:rPr>
        <w:t>РЕШЕНИЕ</w:t>
      </w:r>
    </w:p>
    <w:p w:rsidR="00D84ABB" w:rsidRPr="001553FD" w:rsidRDefault="00D84ABB" w:rsidP="001553FD">
      <w:pPr>
        <w:tabs>
          <w:tab w:val="left" w:leader="underscore" w:pos="1109"/>
          <w:tab w:val="left" w:leader="underscore" w:pos="2923"/>
          <w:tab w:val="left" w:pos="8213"/>
        </w:tabs>
        <w:suppressAutoHyphens/>
        <w:autoSpaceDE w:val="0"/>
        <w:autoSpaceDN w:val="0"/>
        <w:adjustRightInd w:val="0"/>
        <w:spacing w:before="62" w:after="0" w:line="100" w:lineRule="atLeast"/>
        <w:jc w:val="both"/>
        <w:rPr>
          <w:rFonts w:ascii="Times New Roman" w:hAnsi="Times New Roman"/>
          <w:b/>
          <w:sz w:val="18"/>
          <w:szCs w:val="18"/>
        </w:rPr>
      </w:pPr>
      <w:r w:rsidRPr="001553FD">
        <w:rPr>
          <w:rFonts w:ascii="Times New Roman" w:hAnsi="Times New Roman"/>
          <w:b/>
          <w:sz w:val="18"/>
          <w:szCs w:val="18"/>
        </w:rPr>
        <w:t>от 27 июля  2022 года №  144</w:t>
      </w:r>
    </w:p>
    <w:p w:rsidR="00D84ABB" w:rsidRPr="001553FD" w:rsidRDefault="00D84ABB" w:rsidP="001553FD">
      <w:pPr>
        <w:tabs>
          <w:tab w:val="left" w:leader="underscore" w:pos="1109"/>
          <w:tab w:val="left" w:leader="underscore" w:pos="2923"/>
          <w:tab w:val="left" w:pos="8213"/>
        </w:tabs>
        <w:suppressAutoHyphens/>
        <w:autoSpaceDE w:val="0"/>
        <w:autoSpaceDN w:val="0"/>
        <w:adjustRightInd w:val="0"/>
        <w:spacing w:before="62" w:after="0" w:line="100" w:lineRule="atLeast"/>
        <w:jc w:val="both"/>
        <w:rPr>
          <w:rFonts w:ascii="Times New Roman" w:hAnsi="Times New Roman"/>
          <w:b/>
          <w:sz w:val="18"/>
          <w:szCs w:val="18"/>
        </w:rPr>
      </w:pPr>
      <w:r w:rsidRPr="001553FD">
        <w:rPr>
          <w:rFonts w:ascii="Times New Roman" w:hAnsi="Times New Roman"/>
          <w:b/>
          <w:sz w:val="18"/>
          <w:szCs w:val="18"/>
        </w:rPr>
        <w:t>с. Глядянское</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О    внесении  изменений  в решение</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 xml:space="preserve">Притобольной  районной  Думы   от </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 xml:space="preserve">24   февраля   2022 года   № 108  «Об     </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 xml:space="preserve">инициативе               преобразования </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всех  поселений,  входящих в состав</w:t>
      </w:r>
    </w:p>
    <w:p w:rsidR="00D84ABB" w:rsidRPr="001553FD" w:rsidRDefault="00D84ABB" w:rsidP="001553FD">
      <w:pPr>
        <w:shd w:val="clear" w:color="auto" w:fill="FFFFFF"/>
        <w:spacing w:after="0" w:line="240" w:lineRule="auto"/>
        <w:rPr>
          <w:rFonts w:ascii="Times New Roman" w:hAnsi="Times New Roman"/>
          <w:b/>
          <w:bCs/>
          <w:color w:val="000000"/>
          <w:sz w:val="18"/>
          <w:szCs w:val="18"/>
          <w:bdr w:val="none" w:sz="0" w:space="0" w:color="auto" w:frame="1"/>
        </w:rPr>
      </w:pPr>
      <w:r w:rsidRPr="001553FD">
        <w:rPr>
          <w:rFonts w:ascii="Times New Roman" w:hAnsi="Times New Roman"/>
          <w:b/>
          <w:bCs/>
          <w:color w:val="000000"/>
          <w:sz w:val="18"/>
          <w:szCs w:val="18"/>
          <w:bdr w:val="none" w:sz="0" w:space="0" w:color="auto" w:frame="1"/>
        </w:rPr>
        <w:t xml:space="preserve">Притобольного  района Курганской </w:t>
      </w:r>
    </w:p>
    <w:p w:rsidR="00D84ABB" w:rsidRPr="001553FD" w:rsidRDefault="00D84ABB" w:rsidP="001553FD">
      <w:pPr>
        <w:shd w:val="clear" w:color="auto" w:fill="FFFFFF"/>
        <w:spacing w:after="0" w:line="240" w:lineRule="auto"/>
        <w:rPr>
          <w:rFonts w:ascii="Times New Roman" w:hAnsi="Times New Roman"/>
          <w:sz w:val="18"/>
          <w:szCs w:val="18"/>
        </w:rPr>
      </w:pPr>
      <w:r w:rsidRPr="001553FD">
        <w:rPr>
          <w:rFonts w:ascii="Times New Roman" w:hAnsi="Times New Roman"/>
          <w:b/>
          <w:bCs/>
          <w:color w:val="000000"/>
          <w:sz w:val="18"/>
          <w:szCs w:val="18"/>
          <w:bdr w:val="none" w:sz="0" w:space="0" w:color="auto" w:frame="1"/>
        </w:rPr>
        <w:t>области,    путем    их  объединения»</w:t>
      </w:r>
      <w:r w:rsidRPr="001553FD">
        <w:rPr>
          <w:rFonts w:ascii="Times New Roman" w:hAnsi="Times New Roman"/>
          <w:color w:val="000000"/>
          <w:sz w:val="18"/>
          <w:szCs w:val="18"/>
        </w:rPr>
        <w:t xml:space="preserve"> </w:t>
      </w:r>
    </w:p>
    <w:p w:rsidR="00D84ABB" w:rsidRPr="001553FD" w:rsidRDefault="00D84ABB" w:rsidP="001553FD">
      <w:pPr>
        <w:shd w:val="clear" w:color="auto" w:fill="FFFFFF"/>
        <w:spacing w:after="0" w:line="240" w:lineRule="auto"/>
        <w:jc w:val="both"/>
        <w:rPr>
          <w:rFonts w:ascii="Times New Roman" w:hAnsi="Times New Roman"/>
          <w:sz w:val="18"/>
          <w:szCs w:val="18"/>
        </w:rPr>
      </w:pPr>
      <w:r w:rsidRPr="001553FD">
        <w:rPr>
          <w:rFonts w:ascii="Times New Roman" w:hAnsi="Times New Roman"/>
          <w:sz w:val="18"/>
          <w:szCs w:val="18"/>
        </w:rPr>
        <w:t xml:space="preserve"> </w:t>
      </w:r>
      <w:r w:rsidRPr="001553FD">
        <w:rPr>
          <w:rFonts w:ascii="Times New Roman" w:hAnsi="Times New Roman"/>
          <w:sz w:val="18"/>
          <w:szCs w:val="18"/>
        </w:rPr>
        <w:tab/>
      </w:r>
      <w:r w:rsidRPr="001553FD">
        <w:rPr>
          <w:rFonts w:ascii="Times New Roman" w:hAnsi="Times New Roman"/>
          <w:color w:val="000000"/>
          <w:sz w:val="18"/>
          <w:szCs w:val="18"/>
        </w:rPr>
        <w:t xml:space="preserve">В соответствии со статьями 13, 28 Федерального закона от 6 октября 2003 года №131-Ф3 «Об общих принципах организации местного самоуправления в Российской Федерации», Уставом Притобольного района Курганской области, решением Притобольной районной Думы от 28 октября 2015 года № 11 «Об утверждении Положения о порядке организации и проведения публичных слушаний в Притобольном районе  и в целях преобразования всех поселений, входящих в состав Притобольного района Курганской области, путем их объединения и наделения вновь образованного муниципального образования статусом муниципального округа», </w:t>
      </w:r>
      <w:r w:rsidRPr="001553FD">
        <w:rPr>
          <w:rFonts w:ascii="Times New Roman" w:hAnsi="Times New Roman"/>
          <w:sz w:val="18"/>
          <w:szCs w:val="18"/>
        </w:rPr>
        <w:t xml:space="preserve">Притобольная районная Дума </w:t>
      </w:r>
      <w:r w:rsidRPr="001553FD">
        <w:rPr>
          <w:rFonts w:ascii="Times New Roman" w:hAnsi="Times New Roman"/>
          <w:b/>
          <w:sz w:val="18"/>
          <w:szCs w:val="18"/>
        </w:rPr>
        <w:t>РЕШИЛА:</w:t>
      </w:r>
    </w:p>
    <w:p w:rsidR="00D84ABB" w:rsidRPr="001553FD" w:rsidRDefault="00D84ABB" w:rsidP="001553FD">
      <w:pPr>
        <w:shd w:val="clear" w:color="auto" w:fill="FFFFFF"/>
        <w:spacing w:after="0" w:line="240" w:lineRule="auto"/>
        <w:jc w:val="both"/>
        <w:rPr>
          <w:rFonts w:ascii="Times New Roman" w:hAnsi="Times New Roman"/>
          <w:bCs/>
          <w:color w:val="000000"/>
          <w:sz w:val="18"/>
          <w:szCs w:val="18"/>
          <w:bdr w:val="none" w:sz="0" w:space="0" w:color="auto" w:frame="1"/>
        </w:rPr>
      </w:pPr>
      <w:r w:rsidRPr="001553FD">
        <w:rPr>
          <w:rFonts w:ascii="Times New Roman" w:hAnsi="Times New Roman"/>
          <w:sz w:val="18"/>
          <w:szCs w:val="18"/>
        </w:rPr>
        <w:t xml:space="preserve">     </w:t>
      </w:r>
      <w:r w:rsidRPr="001553FD">
        <w:rPr>
          <w:rFonts w:ascii="Times New Roman" w:hAnsi="Times New Roman"/>
          <w:sz w:val="18"/>
          <w:szCs w:val="18"/>
        </w:rPr>
        <w:tab/>
        <w:t xml:space="preserve">  1. Внести в решение Притобольной районной Думы от 24 февраля 2022 года № 108     «</w:t>
      </w:r>
      <w:r w:rsidRPr="001553FD">
        <w:rPr>
          <w:rFonts w:ascii="Times New Roman" w:hAnsi="Times New Roman"/>
          <w:bCs/>
          <w:color w:val="000000"/>
          <w:sz w:val="18"/>
          <w:szCs w:val="18"/>
          <w:bdr w:val="none" w:sz="0" w:space="0" w:color="auto" w:frame="1"/>
        </w:rPr>
        <w:t>Об инициативе  преобразования всех  поселений,  входящих в состав Притобольного  района Курганской области, путем  их  объединения</w:t>
      </w:r>
      <w:r w:rsidRPr="001553FD">
        <w:rPr>
          <w:rFonts w:ascii="Times New Roman" w:hAnsi="Times New Roman"/>
          <w:sz w:val="18"/>
          <w:szCs w:val="18"/>
        </w:rPr>
        <w:t>» изменения, пункты 2 и 4 настоящего решения   изложить в следующей редакции:</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          «2. Назначить публичные слушания по вопросу преобразования всех поселений, входящих в состав Притобольного района Курганской области, путем их объединения в одно муниципальное образование со статусом муниципальный округ с рекомендуемым местом нахождения представительного органа вновь образуемого муниципального образования: село Глядянское, на 30 августа 2022 года на 9 часов 00 минут в МКУ «Глядянский РДК» по адресу: Курганская область, Притобольный район, с. Глядянское, ул. Красноармейская, 44 (проект решения прилагается).</w:t>
      </w:r>
    </w:p>
    <w:p w:rsidR="00D84ABB" w:rsidRPr="001553FD" w:rsidRDefault="00D84ABB" w:rsidP="001553FD">
      <w:pPr>
        <w:spacing w:after="0" w:line="240" w:lineRule="auto"/>
        <w:ind w:firstLine="720"/>
        <w:jc w:val="both"/>
        <w:rPr>
          <w:rFonts w:ascii="Times New Roman" w:hAnsi="Times New Roman"/>
          <w:sz w:val="18"/>
          <w:szCs w:val="18"/>
        </w:rPr>
      </w:pPr>
      <w:r w:rsidRPr="001553FD">
        <w:rPr>
          <w:rFonts w:ascii="Times New Roman" w:hAnsi="Times New Roman"/>
          <w:sz w:val="18"/>
          <w:szCs w:val="18"/>
        </w:rPr>
        <w:t>4. Представление предложений и замечаний по вопросам, обсуждаемым на публичных слушаниях, принимаются по адресу: Курганская область, Притобольный район, с. Глядянское, ул. Красноармейская,19 в кабинете 24 до 29 августа 2022 года в рабочие дни: с 10.00 до 12.00 часов.».</w:t>
      </w:r>
    </w:p>
    <w:p w:rsidR="00D84ABB" w:rsidRPr="001553FD" w:rsidRDefault="00D84ABB" w:rsidP="001553FD">
      <w:pPr>
        <w:spacing w:after="0" w:line="240" w:lineRule="auto"/>
        <w:jc w:val="both"/>
        <w:rPr>
          <w:rFonts w:ascii="Times New Roman" w:hAnsi="Times New Roman"/>
          <w:bCs/>
          <w:sz w:val="18"/>
          <w:szCs w:val="18"/>
        </w:rPr>
      </w:pPr>
      <w:r w:rsidRPr="001553FD">
        <w:rPr>
          <w:rFonts w:ascii="Times New Roman" w:hAnsi="Times New Roman"/>
          <w:sz w:val="18"/>
          <w:szCs w:val="18"/>
        </w:rPr>
        <w:t xml:space="preserve">            2. В </w:t>
      </w:r>
      <w:r w:rsidRPr="001553FD">
        <w:rPr>
          <w:rFonts w:ascii="Times New Roman" w:hAnsi="Times New Roman"/>
          <w:bCs/>
          <w:sz w:val="18"/>
          <w:szCs w:val="18"/>
        </w:rPr>
        <w:t>Приложении к решению Притобольной  районной Думы от 24 февраля 2022 года № 108 «Об инициативе преобразования всех поселений, входящих в состав Притобольного района Курганской области, путем их объединения» в абзаце 1 слова «от 13 апреля 2022 года» заменить словами «от 30 августа 2022 года».</w:t>
      </w:r>
    </w:p>
    <w:p w:rsidR="00D84ABB" w:rsidRPr="001553FD" w:rsidRDefault="00D84ABB" w:rsidP="001553FD">
      <w:pPr>
        <w:widowControl w:val="0"/>
        <w:autoSpaceDE w:val="0"/>
        <w:autoSpaceDN w:val="0"/>
        <w:adjustRightInd w:val="0"/>
        <w:spacing w:after="0" w:line="240" w:lineRule="auto"/>
        <w:ind w:firstLine="540"/>
        <w:jc w:val="both"/>
        <w:rPr>
          <w:rFonts w:ascii="Times New Roman" w:hAnsi="Times New Roman"/>
          <w:sz w:val="18"/>
          <w:szCs w:val="18"/>
        </w:rPr>
      </w:pPr>
      <w:r w:rsidRPr="001553FD">
        <w:rPr>
          <w:rFonts w:ascii="Times New Roman" w:hAnsi="Times New Roman"/>
          <w:sz w:val="18"/>
          <w:szCs w:val="18"/>
        </w:rPr>
        <w:t xml:space="preserve">  3. Решение опубликовать </w:t>
      </w:r>
      <w:r w:rsidRPr="001553FD">
        <w:rPr>
          <w:rFonts w:ascii="Times New Roman" w:hAnsi="Times New Roman"/>
          <w:color w:val="000000"/>
          <w:spacing w:val="6"/>
          <w:sz w:val="18"/>
          <w:szCs w:val="18"/>
        </w:rPr>
        <w:t>в информационном бюллетене «Муниципальный вестник Притоболья»</w:t>
      </w:r>
      <w:r w:rsidRPr="001553FD">
        <w:rPr>
          <w:rFonts w:ascii="Times New Roman" w:hAnsi="Times New Roman"/>
          <w:color w:val="000000"/>
          <w:sz w:val="18"/>
          <w:szCs w:val="18"/>
        </w:rPr>
        <w:t xml:space="preserve"> и</w:t>
      </w:r>
      <w:r w:rsidRPr="001553FD">
        <w:rPr>
          <w:rFonts w:ascii="Times New Roman" w:hAnsi="Times New Roman"/>
          <w:sz w:val="18"/>
          <w:szCs w:val="18"/>
        </w:rPr>
        <w:t xml:space="preserve"> разместить на официальном сайте Администрации </w:t>
      </w:r>
      <w:r w:rsidRPr="001553FD">
        <w:rPr>
          <w:rFonts w:ascii="Times New Roman" w:hAnsi="Times New Roman"/>
          <w:color w:val="000000"/>
          <w:sz w:val="18"/>
          <w:szCs w:val="18"/>
        </w:rPr>
        <w:t>Притобольного района</w:t>
      </w:r>
      <w:r w:rsidRPr="001553FD">
        <w:rPr>
          <w:rFonts w:ascii="Times New Roman" w:hAnsi="Times New Roman"/>
          <w:sz w:val="18"/>
          <w:szCs w:val="18"/>
        </w:rPr>
        <w:t xml:space="preserve">  в сети «Интернет».</w:t>
      </w:r>
      <w:r w:rsidRPr="001553FD">
        <w:rPr>
          <w:rFonts w:ascii="Times New Roman" w:hAnsi="Times New Roman"/>
          <w:color w:val="000000"/>
          <w:spacing w:val="6"/>
          <w:sz w:val="18"/>
          <w:szCs w:val="18"/>
        </w:rPr>
        <w:t xml:space="preserve">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            4. Решение вступает в силу после его официального опубликования.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            5. Контроль  за выполнением настоящего решения возложить на комитет по правовым вопросам Притобольной  районной  Думы.</w:t>
      </w:r>
    </w:p>
    <w:p w:rsidR="00D84ABB" w:rsidRPr="001553FD" w:rsidRDefault="00D84ABB" w:rsidP="001553FD">
      <w:pPr>
        <w:spacing w:after="0" w:line="240" w:lineRule="auto"/>
        <w:rPr>
          <w:rFonts w:ascii="Times New Roman" w:hAnsi="Times New Roman"/>
          <w:sz w:val="18"/>
          <w:szCs w:val="18"/>
        </w:rPr>
      </w:pPr>
    </w:p>
    <w:p w:rsidR="00D84ABB" w:rsidRPr="001553FD" w:rsidRDefault="00D84ABB" w:rsidP="001553FD">
      <w:pPr>
        <w:spacing w:after="0" w:line="240" w:lineRule="auto"/>
        <w:rPr>
          <w:rFonts w:ascii="Times New Roman" w:hAnsi="Times New Roman"/>
          <w:sz w:val="18"/>
          <w:szCs w:val="18"/>
        </w:rPr>
      </w:pPr>
      <w:r w:rsidRPr="001553FD">
        <w:rPr>
          <w:rFonts w:ascii="Times New Roman" w:hAnsi="Times New Roman"/>
          <w:sz w:val="18"/>
          <w:szCs w:val="18"/>
        </w:rPr>
        <w:t>Председатель Притобольной районной Думы</w:t>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t>Г.В. Кубасова</w:t>
      </w:r>
    </w:p>
    <w:p w:rsidR="00D84ABB" w:rsidRPr="001553FD" w:rsidRDefault="00D84ABB" w:rsidP="001553FD">
      <w:pPr>
        <w:spacing w:after="0" w:line="240" w:lineRule="auto"/>
        <w:rPr>
          <w:rFonts w:ascii="Times New Roman" w:hAnsi="Times New Roman"/>
          <w:sz w:val="18"/>
          <w:szCs w:val="18"/>
        </w:rPr>
      </w:pP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 xml:space="preserve">Первый заместитель </w:t>
      </w:r>
    </w:p>
    <w:p w:rsidR="00D84ABB" w:rsidRPr="001553FD" w:rsidRDefault="00D84ABB" w:rsidP="001553FD">
      <w:pPr>
        <w:spacing w:after="0" w:line="240" w:lineRule="auto"/>
        <w:jc w:val="both"/>
        <w:rPr>
          <w:rFonts w:ascii="Times New Roman" w:hAnsi="Times New Roman"/>
          <w:sz w:val="18"/>
          <w:szCs w:val="18"/>
        </w:rPr>
      </w:pPr>
      <w:r w:rsidRPr="001553FD">
        <w:rPr>
          <w:rFonts w:ascii="Times New Roman" w:hAnsi="Times New Roman"/>
          <w:sz w:val="18"/>
          <w:szCs w:val="18"/>
        </w:rPr>
        <w:t>Главы Притобольного района</w:t>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r>
      <w:r w:rsidRPr="001553FD">
        <w:rPr>
          <w:rFonts w:ascii="Times New Roman" w:hAnsi="Times New Roman"/>
          <w:sz w:val="18"/>
          <w:szCs w:val="18"/>
        </w:rPr>
        <w:tab/>
        <w:t>С.А. Комогоров</w:t>
      </w:r>
    </w:p>
    <w:p w:rsidR="00D84ABB" w:rsidRPr="001553FD" w:rsidRDefault="00D84ABB" w:rsidP="001553FD">
      <w:pPr>
        <w:spacing w:after="0" w:line="240" w:lineRule="auto"/>
        <w:jc w:val="both"/>
        <w:rPr>
          <w:rFonts w:ascii="Times New Roman" w:hAnsi="Times New Roman"/>
          <w:sz w:val="18"/>
          <w:szCs w:val="18"/>
        </w:rPr>
      </w:pPr>
    </w:p>
    <w:tbl>
      <w:tblPr>
        <w:tblW w:w="10560" w:type="dxa"/>
        <w:jc w:val="center"/>
        <w:tblLayout w:type="fixed"/>
        <w:tblCellMar>
          <w:left w:w="57" w:type="dxa"/>
          <w:right w:w="57" w:type="dxa"/>
        </w:tblCellMar>
        <w:tblLook w:val="00A0"/>
      </w:tblPr>
      <w:tblGrid>
        <w:gridCol w:w="1495"/>
        <w:gridCol w:w="3261"/>
        <w:gridCol w:w="2035"/>
        <w:gridCol w:w="1923"/>
        <w:gridCol w:w="1846"/>
      </w:tblGrid>
      <w:tr w:rsidR="00D84ABB" w:rsidRPr="00940994" w:rsidTr="00827A28">
        <w:trPr>
          <w:jc w:val="center"/>
        </w:trPr>
        <w:tc>
          <w:tcPr>
            <w:tcW w:w="1495" w:type="dxa"/>
            <w:tcBorders>
              <w:top w:val="single" w:sz="4" w:space="0" w:color="000000"/>
              <w:left w:val="single" w:sz="4" w:space="0" w:color="000000"/>
              <w:bottom w:val="single" w:sz="4" w:space="0" w:color="000000"/>
              <w:right w:val="nil"/>
            </w:tcBorders>
            <w:vAlign w:val="center"/>
          </w:tcPr>
          <w:p w:rsidR="00D84ABB" w:rsidRPr="00940994" w:rsidRDefault="00D84ABB" w:rsidP="00827A28">
            <w:pPr>
              <w:widowControl w:val="0"/>
              <w:suppressAutoHyphens/>
              <w:spacing w:after="0"/>
              <w:ind w:right="-57"/>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Муниципальный</w:t>
            </w:r>
          </w:p>
          <w:p w:rsidR="00D84ABB" w:rsidRPr="00940994" w:rsidRDefault="00D84ABB" w:rsidP="00827A28">
            <w:pPr>
              <w:widowControl w:val="0"/>
              <w:suppressAutoHyphens/>
              <w:spacing w:after="0"/>
              <w:ind w:right="8"/>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ВЕСТНИК</w:t>
            </w:r>
          </w:p>
          <w:p w:rsidR="00D84ABB" w:rsidRPr="00940994" w:rsidRDefault="00D84ABB" w:rsidP="00827A28">
            <w:pPr>
              <w:widowControl w:val="0"/>
              <w:suppressAutoHyphens/>
              <w:spacing w:after="0"/>
              <w:ind w:right="8"/>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ПРИТОБОЛЬЯ</w:t>
            </w:r>
          </w:p>
        </w:tc>
        <w:tc>
          <w:tcPr>
            <w:tcW w:w="3261" w:type="dxa"/>
            <w:tcBorders>
              <w:top w:val="single" w:sz="4" w:space="0" w:color="000000"/>
              <w:left w:val="single" w:sz="4" w:space="0" w:color="000000"/>
              <w:bottom w:val="single" w:sz="4" w:space="0" w:color="000000"/>
              <w:right w:val="nil"/>
            </w:tcBorders>
            <w:vAlign w:val="center"/>
          </w:tcPr>
          <w:p w:rsidR="00D84ABB" w:rsidRPr="00940994" w:rsidRDefault="00D84ABB" w:rsidP="00827A28">
            <w:pPr>
              <w:widowControl w:val="0"/>
              <w:suppressAutoHyphens/>
              <w:spacing w:after="0"/>
              <w:ind w:right="-166"/>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Издатель:</w:t>
            </w:r>
          </w:p>
          <w:p w:rsidR="00D84ABB" w:rsidRPr="00940994" w:rsidRDefault="00D84ABB" w:rsidP="00827A28">
            <w:pPr>
              <w:widowControl w:val="0"/>
              <w:suppressAutoHyphens/>
              <w:spacing w:after="0"/>
              <w:ind w:right="-166"/>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Администрация Притобольного района</w:t>
            </w:r>
          </w:p>
          <w:p w:rsidR="00D84ABB" w:rsidRPr="00940994" w:rsidRDefault="00D84ABB" w:rsidP="00827A28">
            <w:pPr>
              <w:widowControl w:val="0"/>
              <w:suppressAutoHyphens/>
              <w:spacing w:after="0"/>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Ответственный за выпуск:</w:t>
            </w:r>
          </w:p>
          <w:p w:rsidR="00D84ABB" w:rsidRPr="00940994" w:rsidRDefault="00D84ABB" w:rsidP="00827A28">
            <w:pPr>
              <w:widowControl w:val="0"/>
              <w:suppressAutoHyphens/>
              <w:spacing w:after="0"/>
              <w:ind w:right="-57"/>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Требух Н.В.–управляющий делами–руководитель аппарата Администрации Притобольного района</w:t>
            </w:r>
          </w:p>
        </w:tc>
        <w:tc>
          <w:tcPr>
            <w:tcW w:w="2035" w:type="dxa"/>
            <w:tcBorders>
              <w:top w:val="single" w:sz="4" w:space="0" w:color="000000"/>
              <w:left w:val="single" w:sz="4" w:space="0" w:color="000000"/>
              <w:bottom w:val="single" w:sz="4" w:space="0" w:color="000000"/>
              <w:right w:val="nil"/>
            </w:tcBorders>
            <w:vAlign w:val="center"/>
          </w:tcPr>
          <w:p w:rsidR="00D84ABB" w:rsidRPr="00940994" w:rsidRDefault="00D84ABB" w:rsidP="00827A28">
            <w:pPr>
              <w:widowControl w:val="0"/>
              <w:tabs>
                <w:tab w:val="left" w:pos="1440"/>
              </w:tabs>
              <w:spacing w:after="0"/>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В «Муниципальный вестник Притоболья» вошли: </w:t>
            </w:r>
            <w:r>
              <w:rPr>
                <w:rFonts w:ascii="Times New Roman" w:eastAsia="Arial Unicode MS" w:hAnsi="Times New Roman"/>
                <w:color w:val="000000"/>
                <w:sz w:val="18"/>
                <w:szCs w:val="18"/>
              </w:rPr>
              <w:t>распоряжение</w:t>
            </w:r>
            <w:r w:rsidRPr="00940994">
              <w:rPr>
                <w:rFonts w:ascii="Times New Roman" w:eastAsia="Arial Unicode MS" w:hAnsi="Times New Roman"/>
                <w:color w:val="000000"/>
                <w:sz w:val="18"/>
                <w:szCs w:val="18"/>
              </w:rPr>
              <w:t xml:space="preserve"> Администрации Притобольного района</w:t>
            </w:r>
            <w:r>
              <w:rPr>
                <w:rFonts w:ascii="Times New Roman" w:eastAsia="Arial Unicode MS" w:hAnsi="Times New Roman"/>
                <w:color w:val="000000"/>
                <w:sz w:val="18"/>
                <w:szCs w:val="18"/>
              </w:rPr>
              <w:t>, решения Притобольной районной Думы</w:t>
            </w:r>
          </w:p>
        </w:tc>
        <w:tc>
          <w:tcPr>
            <w:tcW w:w="1923" w:type="dxa"/>
            <w:tcBorders>
              <w:top w:val="single" w:sz="4" w:space="0" w:color="000000"/>
              <w:left w:val="single" w:sz="4" w:space="0" w:color="000000"/>
              <w:bottom w:val="single" w:sz="4" w:space="0" w:color="000000"/>
              <w:right w:val="nil"/>
            </w:tcBorders>
            <w:vAlign w:val="center"/>
          </w:tcPr>
          <w:p w:rsidR="00D84ABB" w:rsidRPr="00940994" w:rsidRDefault="00D84ABB" w:rsidP="00827A28">
            <w:pPr>
              <w:widowControl w:val="0"/>
              <w:suppressAutoHyphens/>
              <w:spacing w:after="0"/>
              <w:ind w:right="33"/>
              <w:jc w:val="center"/>
              <w:rPr>
                <w:rFonts w:ascii="Times New Roman" w:eastAsia="Arial Unicode MS" w:hAnsi="Times New Roman"/>
                <w:color w:val="000000"/>
                <w:sz w:val="18"/>
                <w:szCs w:val="18"/>
                <w:lang w:eastAsia="zh-CN"/>
              </w:rPr>
            </w:pPr>
            <w:r w:rsidRPr="00940994">
              <w:rPr>
                <w:rFonts w:ascii="Times New Roman" w:hAnsi="Times New Roman"/>
                <w:sz w:val="18"/>
                <w:szCs w:val="18"/>
              </w:rPr>
              <w:t>Размещается на официальном сайте Администрации Притобольного района в сети «Интернет»</w:t>
            </w:r>
          </w:p>
        </w:tc>
        <w:tc>
          <w:tcPr>
            <w:tcW w:w="1846" w:type="dxa"/>
            <w:tcBorders>
              <w:top w:val="single" w:sz="4" w:space="0" w:color="000000"/>
              <w:left w:val="single" w:sz="4" w:space="0" w:color="000000"/>
              <w:bottom w:val="single" w:sz="4" w:space="0" w:color="000000"/>
              <w:right w:val="single" w:sz="4" w:space="0" w:color="000000"/>
            </w:tcBorders>
            <w:vAlign w:val="center"/>
          </w:tcPr>
          <w:p w:rsidR="00D84ABB" w:rsidRPr="00940994" w:rsidRDefault="00D84ABB" w:rsidP="00827A28">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Адрес:641400</w:t>
            </w:r>
          </w:p>
          <w:p w:rsidR="00D84ABB" w:rsidRPr="00940994" w:rsidRDefault="00D84ABB" w:rsidP="00827A28">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Курганская обл.</w:t>
            </w:r>
          </w:p>
          <w:p w:rsidR="00D84ABB" w:rsidRPr="00940994" w:rsidRDefault="00D84ABB" w:rsidP="00827A28">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с. Глядянское</w:t>
            </w:r>
          </w:p>
          <w:p w:rsidR="00D84ABB" w:rsidRPr="00940994" w:rsidRDefault="00D84ABB" w:rsidP="00827A28">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 xml:space="preserve"> ул. Красноармейская,19</w:t>
            </w:r>
          </w:p>
          <w:p w:rsidR="00D84ABB" w:rsidRPr="00940994" w:rsidRDefault="00D84ABB" w:rsidP="00827A28">
            <w:pPr>
              <w:widowControl w:val="0"/>
              <w:suppressAutoHyphens/>
              <w:spacing w:after="0"/>
              <w:ind w:right="19"/>
              <w:jc w:val="center"/>
              <w:rPr>
                <w:rFonts w:ascii="Times New Roman" w:eastAsia="Arial Unicode MS" w:hAnsi="Times New Roman"/>
                <w:color w:val="000000"/>
                <w:sz w:val="18"/>
                <w:szCs w:val="18"/>
                <w:lang w:eastAsia="zh-CN"/>
              </w:rPr>
            </w:pPr>
            <w:r w:rsidRPr="00940994">
              <w:rPr>
                <w:rFonts w:ascii="Times New Roman" w:eastAsia="Arial Unicode MS" w:hAnsi="Times New Roman"/>
                <w:color w:val="000000"/>
                <w:sz w:val="18"/>
                <w:szCs w:val="18"/>
                <w:lang w:eastAsia="zh-CN"/>
              </w:rPr>
              <w:t>Тел.42-89-86</w:t>
            </w:r>
          </w:p>
        </w:tc>
      </w:tr>
    </w:tbl>
    <w:p w:rsidR="00D84ABB" w:rsidRPr="002461B0" w:rsidRDefault="00D84ABB" w:rsidP="002461B0">
      <w:pPr>
        <w:spacing w:after="0" w:line="240" w:lineRule="auto"/>
        <w:rPr>
          <w:rFonts w:ascii="Times New Roman" w:hAnsi="Times New Roman"/>
          <w:sz w:val="18"/>
          <w:szCs w:val="18"/>
        </w:rPr>
      </w:pPr>
    </w:p>
    <w:sectPr w:rsidR="00D84ABB" w:rsidRPr="002461B0" w:rsidSect="002461B0">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ABB" w:rsidRDefault="00D84ABB" w:rsidP="0002698A">
      <w:pPr>
        <w:spacing w:after="0" w:line="240" w:lineRule="auto"/>
      </w:pPr>
      <w:r>
        <w:separator/>
      </w:r>
    </w:p>
  </w:endnote>
  <w:endnote w:type="continuationSeparator" w:id="0">
    <w:p w:rsidR="00D84ABB" w:rsidRDefault="00D84ABB" w:rsidP="000269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ABB" w:rsidRPr="004172AA" w:rsidRDefault="00D84ABB" w:rsidP="001553FD">
    <w:pPr>
      <w:pStyle w:val="Footer"/>
      <w:jc w:val="right"/>
      <w:rPr>
        <w:rFonts w:ascii="Times New Roman" w:hAnsi="Times New Roman"/>
      </w:rPr>
    </w:pPr>
    <w:r w:rsidRPr="004172AA">
      <w:rPr>
        <w:rFonts w:ascii="Times New Roman" w:hAnsi="Times New Roman"/>
      </w:rPr>
      <w:fldChar w:fldCharType="begin"/>
    </w:r>
    <w:r w:rsidRPr="004172AA">
      <w:rPr>
        <w:rFonts w:ascii="Times New Roman" w:hAnsi="Times New Roman"/>
      </w:rPr>
      <w:instrText>PAGE   \* MERGEFORMAT</w:instrText>
    </w:r>
    <w:r w:rsidRPr="004172AA">
      <w:rPr>
        <w:rFonts w:ascii="Times New Roman" w:hAnsi="Times New Roman"/>
      </w:rPr>
      <w:fldChar w:fldCharType="separate"/>
    </w:r>
    <w:r>
      <w:rPr>
        <w:rFonts w:ascii="Times New Roman" w:hAnsi="Times New Roman"/>
        <w:noProof/>
      </w:rPr>
      <w:t>75</w:t>
    </w:r>
    <w:r w:rsidRPr="004172AA">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ABB" w:rsidRDefault="00D84ABB" w:rsidP="0002698A">
      <w:pPr>
        <w:spacing w:after="0" w:line="240" w:lineRule="auto"/>
      </w:pPr>
      <w:r>
        <w:separator/>
      </w:r>
    </w:p>
  </w:footnote>
  <w:footnote w:type="continuationSeparator" w:id="0">
    <w:p w:rsidR="00D84ABB" w:rsidRDefault="00D84ABB" w:rsidP="000269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771EF"/>
    <w:multiLevelType w:val="hybridMultilevel"/>
    <w:tmpl w:val="B2FE639E"/>
    <w:lvl w:ilvl="0" w:tplc="05CA788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0DE837F2"/>
    <w:multiLevelType w:val="hybridMultilevel"/>
    <w:tmpl w:val="B5E6B796"/>
    <w:lvl w:ilvl="0" w:tplc="04190005">
      <w:start w:val="1"/>
      <w:numFmt w:val="bullet"/>
      <w:lvlText w:val=""/>
      <w:lvlJc w:val="left"/>
      <w:pPr>
        <w:ind w:left="360" w:hanging="360"/>
      </w:pPr>
      <w:rPr>
        <w:rFonts w:ascii="Wingdings" w:hAnsi="Wingdings"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D93FF4"/>
    <w:multiLevelType w:val="multilevel"/>
    <w:tmpl w:val="5DCE3C26"/>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cs="Times New Roman" w:hint="default"/>
      </w:rPr>
    </w:lvl>
    <w:lvl w:ilvl="4">
      <w:start w:val="1"/>
      <w:numFmt w:val="decimal"/>
      <w:lvlText w:val="%1.%2.%3.%4.%5."/>
      <w:lvlJc w:val="left"/>
      <w:pPr>
        <w:ind w:left="2175" w:hanging="792"/>
      </w:pPr>
      <w:rPr>
        <w:rFonts w:cs="Times New Roman" w:hint="default"/>
      </w:rPr>
    </w:lvl>
    <w:lvl w:ilvl="5">
      <w:start w:val="1"/>
      <w:numFmt w:val="decimal"/>
      <w:lvlText w:val="%1.%2.%3.%4.%5.%6."/>
      <w:lvlJc w:val="left"/>
      <w:pPr>
        <w:ind w:left="2679" w:hanging="936"/>
      </w:pPr>
      <w:rPr>
        <w:rFonts w:cs="Times New Roman" w:hint="default"/>
      </w:rPr>
    </w:lvl>
    <w:lvl w:ilvl="6">
      <w:start w:val="1"/>
      <w:numFmt w:val="decimal"/>
      <w:lvlText w:val="%1.%2.%3.%4.%5.%6.%7."/>
      <w:lvlJc w:val="left"/>
      <w:pPr>
        <w:ind w:left="3183" w:hanging="1080"/>
      </w:pPr>
      <w:rPr>
        <w:rFonts w:cs="Times New Roman" w:hint="default"/>
      </w:rPr>
    </w:lvl>
    <w:lvl w:ilvl="7">
      <w:start w:val="1"/>
      <w:numFmt w:val="decimal"/>
      <w:lvlText w:val="%1.%2.%3.%4.%5.%6.%7.%8."/>
      <w:lvlJc w:val="left"/>
      <w:pPr>
        <w:ind w:left="3687" w:hanging="1224"/>
      </w:pPr>
      <w:rPr>
        <w:rFonts w:cs="Times New Roman" w:hint="default"/>
      </w:rPr>
    </w:lvl>
    <w:lvl w:ilvl="8">
      <w:start w:val="1"/>
      <w:numFmt w:val="decimal"/>
      <w:lvlText w:val="%1.%2.%3.%4.%5.%6.%7.%8.%9."/>
      <w:lvlJc w:val="left"/>
      <w:pPr>
        <w:ind w:left="4263" w:hanging="1440"/>
      </w:pPr>
      <w:rPr>
        <w:rFonts w:cs="Times New Roman" w:hint="default"/>
      </w:rPr>
    </w:lvl>
  </w:abstractNum>
  <w:abstractNum w:abstractNumId="4">
    <w:nsid w:val="4E7E0D5A"/>
    <w:multiLevelType w:val="hybridMultilevel"/>
    <w:tmpl w:val="9AFE743E"/>
    <w:lvl w:ilvl="0" w:tplc="2DAEB6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0055BAF"/>
    <w:multiLevelType w:val="multilevel"/>
    <w:tmpl w:val="FC784CEA"/>
    <w:lvl w:ilvl="0">
      <w:start w:val="1"/>
      <w:numFmt w:val="decimal"/>
      <w:lvlText w:val="%1"/>
      <w:lvlJc w:val="left"/>
      <w:pPr>
        <w:ind w:left="360" w:hanging="360"/>
      </w:pPr>
      <w:rPr>
        <w:rFonts w:cs="Times New Roman" w:hint="default"/>
        <w:sz w:val="24"/>
        <w:szCs w:val="24"/>
      </w:rPr>
    </w:lvl>
    <w:lvl w:ilvl="1">
      <w:start w:val="1"/>
      <w:numFmt w:val="decimal"/>
      <w:lvlText w:val="%1.%2."/>
      <w:lvlJc w:val="left"/>
      <w:pPr>
        <w:ind w:left="574" w:hanging="432"/>
      </w:pPr>
      <w:rPr>
        <w:rFonts w:cs="Times New Roman"/>
        <w:sz w:val="24"/>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695C2A39"/>
    <w:multiLevelType w:val="hybridMultilevel"/>
    <w:tmpl w:val="2F088CD6"/>
    <w:lvl w:ilvl="0" w:tplc="8AAEA546">
      <w:start w:val="1"/>
      <w:numFmt w:val="bullet"/>
      <w:lvlText w:val="-"/>
      <w:lvlJc w:val="left"/>
      <w:pPr>
        <w:tabs>
          <w:tab w:val="num" w:pos="720"/>
        </w:tabs>
        <w:ind w:left="720" w:hanging="360"/>
      </w:pPr>
      <w:rPr>
        <w:rFonts w:ascii="Times New Roman" w:hAnsi="Times New Roman" w:hint="default"/>
      </w:rPr>
    </w:lvl>
    <w:lvl w:ilvl="1" w:tplc="EA267AB4" w:tentative="1">
      <w:start w:val="1"/>
      <w:numFmt w:val="bullet"/>
      <w:lvlText w:val="-"/>
      <w:lvlJc w:val="left"/>
      <w:pPr>
        <w:tabs>
          <w:tab w:val="num" w:pos="1440"/>
        </w:tabs>
        <w:ind w:left="1440" w:hanging="360"/>
      </w:pPr>
      <w:rPr>
        <w:rFonts w:ascii="Times New Roman" w:hAnsi="Times New Roman" w:hint="default"/>
      </w:rPr>
    </w:lvl>
    <w:lvl w:ilvl="2" w:tplc="B24CC3AA" w:tentative="1">
      <w:start w:val="1"/>
      <w:numFmt w:val="bullet"/>
      <w:lvlText w:val="-"/>
      <w:lvlJc w:val="left"/>
      <w:pPr>
        <w:tabs>
          <w:tab w:val="num" w:pos="2160"/>
        </w:tabs>
        <w:ind w:left="2160" w:hanging="360"/>
      </w:pPr>
      <w:rPr>
        <w:rFonts w:ascii="Times New Roman" w:hAnsi="Times New Roman" w:hint="default"/>
      </w:rPr>
    </w:lvl>
    <w:lvl w:ilvl="3" w:tplc="08A4C254" w:tentative="1">
      <w:start w:val="1"/>
      <w:numFmt w:val="bullet"/>
      <w:lvlText w:val="-"/>
      <w:lvlJc w:val="left"/>
      <w:pPr>
        <w:tabs>
          <w:tab w:val="num" w:pos="2880"/>
        </w:tabs>
        <w:ind w:left="2880" w:hanging="360"/>
      </w:pPr>
      <w:rPr>
        <w:rFonts w:ascii="Times New Roman" w:hAnsi="Times New Roman" w:hint="default"/>
      </w:rPr>
    </w:lvl>
    <w:lvl w:ilvl="4" w:tplc="93A49CC6" w:tentative="1">
      <w:start w:val="1"/>
      <w:numFmt w:val="bullet"/>
      <w:lvlText w:val="-"/>
      <w:lvlJc w:val="left"/>
      <w:pPr>
        <w:tabs>
          <w:tab w:val="num" w:pos="3600"/>
        </w:tabs>
        <w:ind w:left="3600" w:hanging="360"/>
      </w:pPr>
      <w:rPr>
        <w:rFonts w:ascii="Times New Roman" w:hAnsi="Times New Roman" w:hint="default"/>
      </w:rPr>
    </w:lvl>
    <w:lvl w:ilvl="5" w:tplc="F514C056" w:tentative="1">
      <w:start w:val="1"/>
      <w:numFmt w:val="bullet"/>
      <w:lvlText w:val="-"/>
      <w:lvlJc w:val="left"/>
      <w:pPr>
        <w:tabs>
          <w:tab w:val="num" w:pos="4320"/>
        </w:tabs>
        <w:ind w:left="4320" w:hanging="360"/>
      </w:pPr>
      <w:rPr>
        <w:rFonts w:ascii="Times New Roman" w:hAnsi="Times New Roman" w:hint="default"/>
      </w:rPr>
    </w:lvl>
    <w:lvl w:ilvl="6" w:tplc="301AC1F8" w:tentative="1">
      <w:start w:val="1"/>
      <w:numFmt w:val="bullet"/>
      <w:lvlText w:val="-"/>
      <w:lvlJc w:val="left"/>
      <w:pPr>
        <w:tabs>
          <w:tab w:val="num" w:pos="5040"/>
        </w:tabs>
        <w:ind w:left="5040" w:hanging="360"/>
      </w:pPr>
      <w:rPr>
        <w:rFonts w:ascii="Times New Roman" w:hAnsi="Times New Roman" w:hint="default"/>
      </w:rPr>
    </w:lvl>
    <w:lvl w:ilvl="7" w:tplc="DA10104C" w:tentative="1">
      <w:start w:val="1"/>
      <w:numFmt w:val="bullet"/>
      <w:lvlText w:val="-"/>
      <w:lvlJc w:val="left"/>
      <w:pPr>
        <w:tabs>
          <w:tab w:val="num" w:pos="5760"/>
        </w:tabs>
        <w:ind w:left="5760" w:hanging="360"/>
      </w:pPr>
      <w:rPr>
        <w:rFonts w:ascii="Times New Roman" w:hAnsi="Times New Roman" w:hint="default"/>
      </w:rPr>
    </w:lvl>
    <w:lvl w:ilvl="8" w:tplc="B3987ABC" w:tentative="1">
      <w:start w:val="1"/>
      <w:numFmt w:val="bullet"/>
      <w:lvlText w:val="-"/>
      <w:lvlJc w:val="left"/>
      <w:pPr>
        <w:tabs>
          <w:tab w:val="num" w:pos="6480"/>
        </w:tabs>
        <w:ind w:left="6480" w:hanging="360"/>
      </w:pPr>
      <w:rPr>
        <w:rFonts w:ascii="Times New Roman" w:hAnsi="Times New Roman" w:hint="default"/>
      </w:rPr>
    </w:lvl>
  </w:abstractNum>
  <w:abstractNum w:abstractNumId="8">
    <w:nsid w:val="7E6C50EE"/>
    <w:multiLevelType w:val="multilevel"/>
    <w:tmpl w:val="FD8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6"/>
  </w:num>
  <w:num w:numId="6">
    <w:abstractNumId w:val="5"/>
  </w:num>
  <w:num w:numId="7">
    <w:abstractNumId w:val="0"/>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61B0"/>
    <w:rsid w:val="0002698A"/>
    <w:rsid w:val="0003263D"/>
    <w:rsid w:val="00061C9C"/>
    <w:rsid w:val="001553FD"/>
    <w:rsid w:val="00210A6B"/>
    <w:rsid w:val="002461B0"/>
    <w:rsid w:val="00402B95"/>
    <w:rsid w:val="004172AA"/>
    <w:rsid w:val="00783BB7"/>
    <w:rsid w:val="00801861"/>
    <w:rsid w:val="00827A28"/>
    <w:rsid w:val="00940994"/>
    <w:rsid w:val="00A35416"/>
    <w:rsid w:val="00D84ABB"/>
    <w:rsid w:val="00FE363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1B0"/>
    <w:pPr>
      <w:spacing w:after="200" w:line="276" w:lineRule="auto"/>
    </w:pPr>
  </w:style>
  <w:style w:type="paragraph" w:styleId="Heading1">
    <w:name w:val="heading 1"/>
    <w:basedOn w:val="Normal"/>
    <w:next w:val="Normal"/>
    <w:link w:val="Heading1Char"/>
    <w:uiPriority w:val="99"/>
    <w:qFormat/>
    <w:rsid w:val="001553FD"/>
    <w:pPr>
      <w:keepNext/>
      <w:keepLines/>
      <w:spacing w:before="240" w:after="0" w:line="360" w:lineRule="auto"/>
      <w:jc w:val="center"/>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1553FD"/>
    <w:pPr>
      <w:keepNext/>
      <w:keepLines/>
      <w:spacing w:before="40" w:after="0" w:line="360" w:lineRule="auto"/>
      <w:jc w:val="center"/>
      <w:outlineLvl w:val="1"/>
    </w:pPr>
    <w:rPr>
      <w:rFonts w:ascii="Calibri Light" w:eastAsia="Times New Roman" w:hAnsi="Calibri Light"/>
      <w:color w:val="2E74B5"/>
      <w:sz w:val="26"/>
      <w:szCs w:val="26"/>
    </w:rPr>
  </w:style>
  <w:style w:type="paragraph" w:styleId="Heading3">
    <w:name w:val="heading 3"/>
    <w:aliases w:val="ВВЕДЕНИЕ"/>
    <w:basedOn w:val="Normal"/>
    <w:next w:val="Normal"/>
    <w:link w:val="Heading3Char"/>
    <w:uiPriority w:val="99"/>
    <w:qFormat/>
    <w:rsid w:val="001553FD"/>
    <w:pPr>
      <w:keepNext/>
      <w:keepLines/>
      <w:spacing w:before="40" w:after="0" w:line="360" w:lineRule="auto"/>
      <w:jc w:val="center"/>
      <w:outlineLvl w:val="2"/>
    </w:pPr>
    <w:rPr>
      <w:rFonts w:ascii="Times New Roman" w:eastAsia="Times New Roman" w:hAnsi="Times New Roman"/>
      <w:b/>
      <w:sz w:val="24"/>
      <w:szCs w:val="24"/>
    </w:rPr>
  </w:style>
  <w:style w:type="paragraph" w:styleId="Heading4">
    <w:name w:val="heading 4"/>
    <w:basedOn w:val="Normal"/>
    <w:next w:val="Normal"/>
    <w:link w:val="Heading4Char"/>
    <w:uiPriority w:val="99"/>
    <w:qFormat/>
    <w:rsid w:val="001553FD"/>
    <w:pPr>
      <w:keepNext/>
      <w:spacing w:before="240" w:after="60" w:line="360" w:lineRule="auto"/>
      <w:jc w:val="center"/>
      <w:outlineLvl w:val="3"/>
    </w:pPr>
    <w:rPr>
      <w:rFonts w:eastAsia="Times New Roman"/>
      <w:b/>
      <w:bCs/>
      <w:sz w:val="28"/>
      <w:szCs w:val="28"/>
      <w:lang w:eastAsia="en-US"/>
    </w:rPr>
  </w:style>
  <w:style w:type="paragraph" w:styleId="Heading5">
    <w:name w:val="heading 5"/>
    <w:basedOn w:val="Normal"/>
    <w:next w:val="Normal"/>
    <w:link w:val="Heading5Char"/>
    <w:uiPriority w:val="99"/>
    <w:qFormat/>
    <w:rsid w:val="001553FD"/>
    <w:pPr>
      <w:spacing w:before="240" w:after="60" w:line="360" w:lineRule="auto"/>
      <w:jc w:val="center"/>
      <w:outlineLvl w:val="4"/>
    </w:pPr>
    <w:rPr>
      <w:rFonts w:eastAsia="Times New Roman"/>
      <w:b/>
      <w:bCs/>
      <w:i/>
      <w:iCs/>
      <w:sz w:val="26"/>
      <w:szCs w:val="2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3FD"/>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locked/>
    <w:rsid w:val="001553FD"/>
    <w:rPr>
      <w:rFonts w:ascii="Calibri Light" w:hAnsi="Calibri Light" w:cs="Times New Roman"/>
      <w:color w:val="2E74B5"/>
      <w:sz w:val="26"/>
      <w:szCs w:val="26"/>
    </w:rPr>
  </w:style>
  <w:style w:type="character" w:customStyle="1" w:styleId="Heading3Char">
    <w:name w:val="Heading 3 Char"/>
    <w:aliases w:val="ВВЕДЕНИЕ Char"/>
    <w:basedOn w:val="DefaultParagraphFont"/>
    <w:link w:val="Heading3"/>
    <w:uiPriority w:val="99"/>
    <w:locked/>
    <w:rsid w:val="001553FD"/>
    <w:rPr>
      <w:rFonts w:ascii="Times New Roman" w:hAnsi="Times New Roman" w:cs="Times New Roman"/>
      <w:b/>
      <w:sz w:val="24"/>
      <w:szCs w:val="24"/>
    </w:rPr>
  </w:style>
  <w:style w:type="character" w:customStyle="1" w:styleId="Heading4Char">
    <w:name w:val="Heading 4 Char"/>
    <w:basedOn w:val="DefaultParagraphFont"/>
    <w:link w:val="Heading4"/>
    <w:uiPriority w:val="99"/>
    <w:locked/>
    <w:rsid w:val="001553FD"/>
    <w:rPr>
      <w:rFonts w:ascii="Calibri" w:hAnsi="Calibri" w:cs="Times New Roman"/>
      <w:b/>
      <w:bCs/>
      <w:sz w:val="28"/>
      <w:szCs w:val="28"/>
    </w:rPr>
  </w:style>
  <w:style w:type="character" w:customStyle="1" w:styleId="Heading5Char">
    <w:name w:val="Heading 5 Char"/>
    <w:basedOn w:val="DefaultParagraphFont"/>
    <w:link w:val="Heading5"/>
    <w:uiPriority w:val="99"/>
    <w:locked/>
    <w:rsid w:val="001553FD"/>
    <w:rPr>
      <w:rFonts w:ascii="Calibri" w:hAnsi="Calibri" w:cs="Times New Roman"/>
      <w:b/>
      <w:bCs/>
      <w:i/>
      <w:iCs/>
      <w:sz w:val="26"/>
      <w:szCs w:val="26"/>
    </w:rPr>
  </w:style>
  <w:style w:type="character" w:customStyle="1" w:styleId="ListParagraphChar">
    <w:name w:val="List Paragraph Char"/>
    <w:aliases w:val="обычный Char,ПАРАГРАФ Char"/>
    <w:link w:val="ListParagraph"/>
    <w:uiPriority w:val="99"/>
    <w:locked/>
    <w:rsid w:val="002461B0"/>
    <w:rPr>
      <w:rFonts w:ascii="Times New Roman" w:hAnsi="Times New Roman"/>
      <w:sz w:val="24"/>
      <w:lang w:eastAsia="ru-RU"/>
    </w:rPr>
  </w:style>
  <w:style w:type="paragraph" w:styleId="ListParagraph">
    <w:name w:val="List Paragraph"/>
    <w:aliases w:val="обычный,ПАРАГРАФ"/>
    <w:basedOn w:val="Normal"/>
    <w:link w:val="ListParagraphChar"/>
    <w:uiPriority w:val="99"/>
    <w:qFormat/>
    <w:rsid w:val="002461B0"/>
    <w:pPr>
      <w:spacing w:after="0" w:line="240" w:lineRule="auto"/>
      <w:ind w:left="720"/>
      <w:contextualSpacing/>
    </w:pPr>
    <w:rPr>
      <w:rFonts w:ascii="Times New Roman" w:eastAsia="Times New Roman" w:hAnsi="Times New Roman"/>
      <w:sz w:val="24"/>
      <w:szCs w:val="24"/>
    </w:rPr>
  </w:style>
  <w:style w:type="paragraph" w:styleId="NoSpacing">
    <w:name w:val="No Spacing"/>
    <w:aliases w:val="с интервалом,Без интервала1,No Spacing1,Без интервала11"/>
    <w:link w:val="NoSpacingChar"/>
    <w:uiPriority w:val="99"/>
    <w:qFormat/>
    <w:rsid w:val="0003263D"/>
    <w:rPr>
      <w:rFonts w:eastAsia="Times New Roman"/>
    </w:rPr>
  </w:style>
  <w:style w:type="character" w:customStyle="1" w:styleId="FontStyle14">
    <w:name w:val="Font Style14"/>
    <w:basedOn w:val="DefaultParagraphFont"/>
    <w:uiPriority w:val="99"/>
    <w:rsid w:val="0003263D"/>
    <w:rPr>
      <w:rFonts w:ascii="Arial" w:hAnsi="Arial" w:cs="Arial"/>
      <w:b/>
      <w:bCs/>
      <w:sz w:val="24"/>
      <w:szCs w:val="24"/>
    </w:rPr>
  </w:style>
  <w:style w:type="character" w:customStyle="1" w:styleId="a">
    <w:name w:val="Гипертекстовая ссылка"/>
    <w:basedOn w:val="DefaultParagraphFont"/>
    <w:uiPriority w:val="99"/>
    <w:rsid w:val="0003263D"/>
    <w:rPr>
      <w:rFonts w:cs="Times New Roman"/>
      <w:b/>
      <w:bCs/>
      <w:color w:val="008000"/>
    </w:rPr>
  </w:style>
  <w:style w:type="paragraph" w:styleId="BalloonText">
    <w:name w:val="Balloon Text"/>
    <w:basedOn w:val="Normal"/>
    <w:link w:val="BalloonTextChar"/>
    <w:uiPriority w:val="99"/>
    <w:rsid w:val="00827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27A28"/>
    <w:rPr>
      <w:rFonts w:ascii="Tahoma" w:eastAsia="Times New Roman" w:hAnsi="Tahoma" w:cs="Tahoma"/>
      <w:sz w:val="16"/>
      <w:szCs w:val="16"/>
      <w:lang w:eastAsia="ru-RU"/>
    </w:rPr>
  </w:style>
  <w:style w:type="paragraph" w:styleId="Footer">
    <w:name w:val="footer"/>
    <w:basedOn w:val="Normal"/>
    <w:link w:val="FooterChar"/>
    <w:uiPriority w:val="99"/>
    <w:rsid w:val="001553FD"/>
    <w:pPr>
      <w:tabs>
        <w:tab w:val="center" w:pos="4677"/>
        <w:tab w:val="right" w:pos="9355"/>
      </w:tabs>
      <w:spacing w:after="0" w:line="240" w:lineRule="auto"/>
      <w:jc w:val="center"/>
    </w:pPr>
    <w:rPr>
      <w:sz w:val="20"/>
      <w:szCs w:val="20"/>
    </w:rPr>
  </w:style>
  <w:style w:type="character" w:customStyle="1" w:styleId="FooterChar">
    <w:name w:val="Footer Char"/>
    <w:basedOn w:val="DefaultParagraphFont"/>
    <w:link w:val="Footer"/>
    <w:uiPriority w:val="99"/>
    <w:locked/>
    <w:rsid w:val="001553FD"/>
    <w:rPr>
      <w:rFonts w:ascii="Calibri" w:eastAsia="Times New Roman" w:hAnsi="Calibri" w:cs="Times New Roman"/>
      <w:sz w:val="20"/>
      <w:szCs w:val="20"/>
    </w:rPr>
  </w:style>
  <w:style w:type="paragraph" w:styleId="Header">
    <w:name w:val="header"/>
    <w:basedOn w:val="Normal"/>
    <w:link w:val="HeaderChar"/>
    <w:uiPriority w:val="99"/>
    <w:rsid w:val="001553FD"/>
    <w:pPr>
      <w:tabs>
        <w:tab w:val="center" w:pos="4677"/>
        <w:tab w:val="right" w:pos="9355"/>
      </w:tabs>
      <w:spacing w:after="0" w:line="240" w:lineRule="auto"/>
      <w:jc w:val="center"/>
    </w:pPr>
    <w:rPr>
      <w:sz w:val="20"/>
      <w:szCs w:val="20"/>
    </w:rPr>
  </w:style>
  <w:style w:type="character" w:customStyle="1" w:styleId="HeaderChar">
    <w:name w:val="Header Char"/>
    <w:basedOn w:val="DefaultParagraphFont"/>
    <w:link w:val="Header"/>
    <w:uiPriority w:val="99"/>
    <w:locked/>
    <w:rsid w:val="001553FD"/>
    <w:rPr>
      <w:rFonts w:ascii="Calibri" w:eastAsia="Times New Roman" w:hAnsi="Calibri" w:cs="Times New Roman"/>
      <w:sz w:val="20"/>
      <w:szCs w:val="20"/>
    </w:rPr>
  </w:style>
  <w:style w:type="character" w:styleId="Hyperlink">
    <w:name w:val="Hyperlink"/>
    <w:basedOn w:val="DefaultParagraphFont"/>
    <w:uiPriority w:val="99"/>
    <w:rsid w:val="001553FD"/>
    <w:rPr>
      <w:rFonts w:cs="Times New Roman"/>
      <w:color w:val="0000FF"/>
      <w:u w:val="single"/>
    </w:rPr>
  </w:style>
  <w:style w:type="paragraph" w:styleId="TOC1">
    <w:name w:val="toc 1"/>
    <w:basedOn w:val="Normal"/>
    <w:next w:val="Normal"/>
    <w:autoRedefine/>
    <w:uiPriority w:val="99"/>
    <w:rsid w:val="001553FD"/>
    <w:pPr>
      <w:tabs>
        <w:tab w:val="right" w:leader="dot" w:pos="9061"/>
      </w:tabs>
      <w:spacing w:after="0" w:line="240" w:lineRule="auto"/>
    </w:pPr>
    <w:rPr>
      <w:rFonts w:ascii="Times New Roman" w:eastAsia="Times New Roman" w:hAnsi="Times New Roman"/>
      <w:b/>
      <w:bCs/>
      <w:noProof/>
      <w:sz w:val="24"/>
      <w:szCs w:val="24"/>
    </w:rPr>
  </w:style>
  <w:style w:type="character" w:styleId="Strong">
    <w:name w:val="Strong"/>
    <w:aliases w:val="ОГЛАВЛЕНИЕ"/>
    <w:basedOn w:val="DefaultParagraphFont"/>
    <w:uiPriority w:val="99"/>
    <w:qFormat/>
    <w:rsid w:val="001553FD"/>
    <w:rPr>
      <w:rFonts w:ascii="Times New Roman" w:hAnsi="Times New Roman" w:cs="Times New Roman"/>
      <w:b/>
      <w:sz w:val="24"/>
      <w:u w:val="single"/>
    </w:rPr>
  </w:style>
  <w:style w:type="paragraph" w:styleId="TOC3">
    <w:name w:val="toc 3"/>
    <w:basedOn w:val="Normal"/>
    <w:next w:val="Normal"/>
    <w:autoRedefine/>
    <w:uiPriority w:val="99"/>
    <w:rsid w:val="001553FD"/>
    <w:pPr>
      <w:tabs>
        <w:tab w:val="right" w:leader="dot" w:pos="9345"/>
      </w:tabs>
      <w:spacing w:after="0" w:line="240" w:lineRule="auto"/>
      <w:ind w:firstLine="284"/>
      <w:jc w:val="both"/>
    </w:pPr>
    <w:rPr>
      <w:lang w:eastAsia="en-US"/>
    </w:rPr>
  </w:style>
  <w:style w:type="paragraph" w:styleId="TOC2">
    <w:name w:val="toc 2"/>
    <w:basedOn w:val="Normal"/>
    <w:next w:val="Normal"/>
    <w:autoRedefine/>
    <w:uiPriority w:val="99"/>
    <w:rsid w:val="001553FD"/>
    <w:pPr>
      <w:tabs>
        <w:tab w:val="right" w:leader="dot" w:pos="9345"/>
      </w:tabs>
      <w:spacing w:after="0" w:line="240" w:lineRule="auto"/>
    </w:pPr>
    <w:rPr>
      <w:rFonts w:ascii="Times New Roman" w:hAnsi="Times New Roman"/>
      <w:b/>
      <w:i/>
      <w:noProof/>
      <w:sz w:val="24"/>
      <w:szCs w:val="24"/>
      <w:lang w:eastAsia="en-US"/>
    </w:rPr>
  </w:style>
  <w:style w:type="paragraph" w:customStyle="1" w:styleId="a0">
    <w:name w:val="Обычный текст"/>
    <w:basedOn w:val="Normal"/>
    <w:link w:val="a1"/>
    <w:uiPriority w:val="99"/>
    <w:rsid w:val="001553FD"/>
    <w:pPr>
      <w:spacing w:after="0" w:line="240" w:lineRule="auto"/>
      <w:ind w:firstLine="709"/>
      <w:jc w:val="both"/>
    </w:pPr>
    <w:rPr>
      <w:rFonts w:ascii="Times New Roman" w:eastAsia="Times New Roman" w:hAnsi="Times New Roman"/>
      <w:sz w:val="24"/>
      <w:szCs w:val="24"/>
      <w:lang w:val="en-US" w:eastAsia="ar-SA"/>
    </w:rPr>
  </w:style>
  <w:style w:type="paragraph" w:customStyle="1" w:styleId="a2">
    <w:name w:val="Нормальный (таблица)"/>
    <w:basedOn w:val="Normal"/>
    <w:next w:val="Normal"/>
    <w:uiPriority w:val="99"/>
    <w:rsid w:val="001553FD"/>
    <w:pPr>
      <w:widowControl w:val="0"/>
      <w:autoSpaceDE w:val="0"/>
      <w:autoSpaceDN w:val="0"/>
      <w:adjustRightInd w:val="0"/>
      <w:spacing w:after="0" w:line="240" w:lineRule="auto"/>
      <w:jc w:val="both"/>
    </w:pPr>
    <w:rPr>
      <w:rFonts w:ascii="Times New Roman" w:eastAsia="Times New Roman" w:hAnsi="Times New Roman"/>
      <w:sz w:val="24"/>
      <w:szCs w:val="24"/>
    </w:rPr>
  </w:style>
  <w:style w:type="paragraph" w:customStyle="1" w:styleId="a3">
    <w:name w:val="Прижатый влево"/>
    <w:basedOn w:val="Normal"/>
    <w:next w:val="Normal"/>
    <w:uiPriority w:val="99"/>
    <w:rsid w:val="001553FD"/>
    <w:pPr>
      <w:widowControl w:val="0"/>
      <w:autoSpaceDE w:val="0"/>
      <w:autoSpaceDN w:val="0"/>
      <w:adjustRightInd w:val="0"/>
      <w:spacing w:after="0" w:line="240" w:lineRule="auto"/>
    </w:pPr>
    <w:rPr>
      <w:rFonts w:ascii="Arial" w:eastAsia="Times New Roman" w:hAnsi="Arial" w:cs="Arial"/>
      <w:sz w:val="26"/>
      <w:szCs w:val="26"/>
    </w:rPr>
  </w:style>
  <w:style w:type="paragraph" w:customStyle="1" w:styleId="Iauiue">
    <w:name w:val="Iau?iue"/>
    <w:uiPriority w:val="99"/>
    <w:rsid w:val="001553FD"/>
    <w:pPr>
      <w:widowControl w:val="0"/>
      <w:suppressAutoHyphens/>
    </w:pPr>
    <w:rPr>
      <w:rFonts w:ascii="Times New Roman" w:hAnsi="Times New Roman"/>
      <w:sz w:val="20"/>
      <w:szCs w:val="20"/>
      <w:lang w:eastAsia="ar-SA"/>
    </w:rPr>
  </w:style>
  <w:style w:type="character" w:customStyle="1" w:styleId="5">
    <w:name w:val="Основной текст (5)"/>
    <w:uiPriority w:val="99"/>
    <w:rsid w:val="001553FD"/>
    <w:rPr>
      <w:b/>
      <w:i/>
      <w:sz w:val="23"/>
      <w:u w:val="single"/>
      <w:shd w:val="clear" w:color="auto" w:fill="FFFFFF"/>
    </w:rPr>
  </w:style>
  <w:style w:type="paragraph" w:customStyle="1" w:styleId="ConsNormal">
    <w:name w:val="ConsNormal"/>
    <w:uiPriority w:val="99"/>
    <w:rsid w:val="001553FD"/>
    <w:pPr>
      <w:widowControl w:val="0"/>
      <w:autoSpaceDE w:val="0"/>
      <w:autoSpaceDN w:val="0"/>
      <w:adjustRightInd w:val="0"/>
      <w:spacing w:before="120"/>
      <w:ind w:left="221" w:right="19772" w:firstLine="720"/>
      <w:jc w:val="both"/>
    </w:pPr>
    <w:rPr>
      <w:rFonts w:ascii="Arial" w:eastAsia="Times New Roman" w:hAnsi="Arial" w:cs="Arial"/>
      <w:sz w:val="20"/>
      <w:szCs w:val="20"/>
    </w:rPr>
  </w:style>
  <w:style w:type="character" w:customStyle="1" w:styleId="NoSpacingChar">
    <w:name w:val="No Spacing Char"/>
    <w:aliases w:val="с интервалом Char,Без интервала1 Char,No Spacing1 Char,Без интервала11 Char"/>
    <w:link w:val="NoSpacing"/>
    <w:uiPriority w:val="99"/>
    <w:locked/>
    <w:rsid w:val="001553FD"/>
    <w:rPr>
      <w:rFonts w:eastAsia="Times New Roman"/>
      <w:sz w:val="22"/>
      <w:lang w:eastAsia="ru-RU"/>
    </w:rPr>
  </w:style>
  <w:style w:type="table" w:styleId="TableGrid">
    <w:name w:val="Table Grid"/>
    <w:basedOn w:val="TableNormal"/>
    <w:uiPriority w:val="99"/>
    <w:rsid w:val="001553F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1553FD"/>
    <w:pPr>
      <w:spacing w:after="120"/>
      <w:ind w:left="283"/>
    </w:pPr>
    <w:rPr>
      <w:rFonts w:eastAsia="Times New Roman"/>
      <w:sz w:val="16"/>
      <w:szCs w:val="16"/>
    </w:rPr>
  </w:style>
  <w:style w:type="character" w:customStyle="1" w:styleId="BodyTextIndent3Char">
    <w:name w:val="Body Text Indent 3 Char"/>
    <w:basedOn w:val="DefaultParagraphFont"/>
    <w:link w:val="BodyTextIndent3"/>
    <w:uiPriority w:val="99"/>
    <w:locked/>
    <w:rsid w:val="001553FD"/>
    <w:rPr>
      <w:rFonts w:ascii="Calibri" w:hAnsi="Calibri" w:cs="Times New Roman"/>
      <w:sz w:val="16"/>
      <w:szCs w:val="16"/>
      <w:lang w:eastAsia="ru-RU"/>
    </w:rPr>
  </w:style>
  <w:style w:type="paragraph" w:customStyle="1" w:styleId="NormalWeb1">
    <w:name w:val="Normal (Web)1"/>
    <w:aliases w:val="Обычный (Web)1,Обычный (веб) Знак Знак,Обычный (Web) Знак Знак Знак"/>
    <w:basedOn w:val="Normal"/>
    <w:next w:val="NormalWeb"/>
    <w:link w:val="a4"/>
    <w:uiPriority w:val="99"/>
    <w:rsid w:val="001553FD"/>
    <w:pPr>
      <w:spacing w:before="100" w:beforeAutospacing="1" w:after="100" w:afterAutospacing="1" w:line="240" w:lineRule="auto"/>
    </w:pPr>
    <w:rPr>
      <w:rFonts w:ascii="Times New Roman" w:eastAsia="Times New Roman" w:hAnsi="Times New Roman"/>
      <w:sz w:val="24"/>
      <w:szCs w:val="24"/>
    </w:rPr>
  </w:style>
  <w:style w:type="paragraph" w:customStyle="1" w:styleId="ConsPlusNormal">
    <w:name w:val="ConsPlusNormal"/>
    <w:link w:val="ConsPlusNormal0"/>
    <w:uiPriority w:val="99"/>
    <w:rsid w:val="001553FD"/>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1553FD"/>
    <w:pPr>
      <w:widowControl w:val="0"/>
      <w:autoSpaceDE w:val="0"/>
      <w:autoSpaceDN w:val="0"/>
      <w:adjustRightInd w:val="0"/>
    </w:pPr>
    <w:rPr>
      <w:rFonts w:ascii="Courier New" w:eastAsia="Times New Roman" w:hAnsi="Courier New" w:cs="Courier New"/>
      <w:sz w:val="20"/>
      <w:szCs w:val="20"/>
    </w:rPr>
  </w:style>
  <w:style w:type="paragraph" w:customStyle="1" w:styleId="ConsNonformat">
    <w:name w:val="ConsNonformat"/>
    <w:uiPriority w:val="99"/>
    <w:rsid w:val="001553F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1">
    <w:name w:val="текст 1"/>
    <w:basedOn w:val="Normal"/>
    <w:next w:val="Normal"/>
    <w:uiPriority w:val="99"/>
    <w:rsid w:val="001553FD"/>
    <w:pPr>
      <w:spacing w:after="0" w:line="240" w:lineRule="auto"/>
      <w:ind w:firstLine="540"/>
      <w:jc w:val="both"/>
    </w:pPr>
    <w:rPr>
      <w:rFonts w:ascii="Times New Roman" w:eastAsia="Times New Roman" w:hAnsi="Times New Roman"/>
      <w:sz w:val="20"/>
      <w:szCs w:val="24"/>
    </w:rPr>
  </w:style>
  <w:style w:type="character" w:customStyle="1" w:styleId="blk">
    <w:name w:val="blk"/>
    <w:uiPriority w:val="99"/>
    <w:rsid w:val="001553FD"/>
  </w:style>
  <w:style w:type="paragraph" w:customStyle="1" w:styleId="Standard">
    <w:name w:val="Standard"/>
    <w:uiPriority w:val="99"/>
    <w:rsid w:val="001553FD"/>
    <w:pPr>
      <w:widowControl w:val="0"/>
      <w:suppressAutoHyphens/>
      <w:autoSpaceDN w:val="0"/>
    </w:pPr>
    <w:rPr>
      <w:rFonts w:ascii="Times New Roman" w:hAnsi="Times New Roman" w:cs="Tahoma"/>
      <w:kern w:val="3"/>
      <w:sz w:val="24"/>
      <w:szCs w:val="24"/>
      <w:lang w:val="de-DE" w:eastAsia="ja-JP" w:bidi="fa-IR"/>
    </w:rPr>
  </w:style>
  <w:style w:type="paragraph" w:customStyle="1" w:styleId="3">
    <w:name w:val="Знак Знак3"/>
    <w:basedOn w:val="Normal"/>
    <w:uiPriority w:val="99"/>
    <w:rsid w:val="001553FD"/>
    <w:pPr>
      <w:spacing w:after="160" w:line="240" w:lineRule="exact"/>
    </w:pPr>
    <w:rPr>
      <w:rFonts w:ascii="Verdana" w:eastAsia="Times New Roman" w:hAnsi="Verdana"/>
      <w:sz w:val="20"/>
      <w:szCs w:val="20"/>
      <w:lang w:val="en-US" w:eastAsia="en-US"/>
    </w:rPr>
  </w:style>
  <w:style w:type="paragraph" w:customStyle="1" w:styleId="312">
    <w:name w:val="Стиль Заголовок 3 + 12 пт"/>
    <w:basedOn w:val="Heading3"/>
    <w:uiPriority w:val="99"/>
    <w:rsid w:val="001553FD"/>
    <w:pPr>
      <w:keepLines w:val="0"/>
      <w:numPr>
        <w:ilvl w:val="2"/>
      </w:numPr>
      <w:tabs>
        <w:tab w:val="num" w:pos="0"/>
        <w:tab w:val="left" w:pos="2340"/>
      </w:tabs>
      <w:spacing w:before="240" w:after="120" w:line="240" w:lineRule="auto"/>
      <w:jc w:val="left"/>
    </w:pPr>
    <w:rPr>
      <w:bCs/>
      <w:szCs w:val="26"/>
      <w:lang w:eastAsia="ar-SA"/>
    </w:rPr>
  </w:style>
  <w:style w:type="paragraph" w:customStyle="1" w:styleId="TimesNewRoman12">
    <w:name w:val="Стиль ОСНОВНОЙ !!! + Times New Roman 12 пт"/>
    <w:basedOn w:val="Normal"/>
    <w:link w:val="TimesNewRoman120"/>
    <w:uiPriority w:val="99"/>
    <w:rsid w:val="001553FD"/>
    <w:pPr>
      <w:spacing w:before="120" w:after="0" w:line="240" w:lineRule="auto"/>
      <w:ind w:firstLine="851"/>
      <w:jc w:val="both"/>
    </w:pPr>
    <w:rPr>
      <w:rFonts w:ascii="Times New Roman" w:eastAsia="Times New Roman" w:hAnsi="Times New Roman"/>
      <w:sz w:val="24"/>
      <w:szCs w:val="24"/>
    </w:rPr>
  </w:style>
  <w:style w:type="character" w:customStyle="1" w:styleId="TimesNewRoman120">
    <w:name w:val="Стиль ОСНОВНОЙ !!! + Times New Roman 12 пт Знак"/>
    <w:link w:val="TimesNewRoman12"/>
    <w:uiPriority w:val="99"/>
    <w:locked/>
    <w:rsid w:val="001553FD"/>
    <w:rPr>
      <w:rFonts w:ascii="Times New Roman" w:hAnsi="Times New Roman"/>
      <w:sz w:val="24"/>
    </w:rPr>
  </w:style>
  <w:style w:type="paragraph" w:customStyle="1" w:styleId="a5">
    <w:name w:val="ОСНОВНОЙ !!!"/>
    <w:basedOn w:val="BodyText"/>
    <w:link w:val="10"/>
    <w:uiPriority w:val="99"/>
    <w:rsid w:val="001553FD"/>
    <w:pPr>
      <w:spacing w:before="120" w:after="0" w:line="240" w:lineRule="auto"/>
      <w:ind w:firstLine="900"/>
      <w:jc w:val="both"/>
    </w:pPr>
    <w:rPr>
      <w:rFonts w:ascii="Arial" w:eastAsia="Times New Roman" w:hAnsi="Arial"/>
      <w:sz w:val="24"/>
      <w:szCs w:val="24"/>
      <w:lang w:eastAsia="ru-RU"/>
    </w:rPr>
  </w:style>
  <w:style w:type="character" w:customStyle="1" w:styleId="10">
    <w:name w:val="ОСНОВНОЙ !!! Знак1"/>
    <w:link w:val="a5"/>
    <w:uiPriority w:val="99"/>
    <w:locked/>
    <w:rsid w:val="001553FD"/>
    <w:rPr>
      <w:rFonts w:ascii="Arial" w:hAnsi="Arial"/>
      <w:sz w:val="24"/>
    </w:rPr>
  </w:style>
  <w:style w:type="paragraph" w:customStyle="1" w:styleId="1590">
    <w:name w:val="Стиль ОСНОВНОЙ !!! + Слева:  159 см Первая строка:  0 см"/>
    <w:basedOn w:val="a5"/>
    <w:uiPriority w:val="99"/>
    <w:rsid w:val="001553FD"/>
    <w:pPr>
      <w:ind w:left="900" w:firstLine="0"/>
    </w:pPr>
    <w:rPr>
      <w:szCs w:val="20"/>
    </w:rPr>
  </w:style>
  <w:style w:type="paragraph" w:styleId="BodyText">
    <w:name w:val="Body Text"/>
    <w:aliases w:val="Знак1 Знак,Основной текст11,bt"/>
    <w:basedOn w:val="Normal"/>
    <w:link w:val="BodyTextChar"/>
    <w:uiPriority w:val="99"/>
    <w:rsid w:val="001553FD"/>
    <w:pPr>
      <w:spacing w:after="120" w:line="360" w:lineRule="auto"/>
      <w:jc w:val="center"/>
    </w:pPr>
    <w:rPr>
      <w:lang w:eastAsia="en-US"/>
    </w:rPr>
  </w:style>
  <w:style w:type="character" w:customStyle="1" w:styleId="BodyTextChar">
    <w:name w:val="Body Text Char"/>
    <w:aliases w:val="Знак1 Знак Char,Основной текст11 Char,bt Char"/>
    <w:basedOn w:val="DefaultParagraphFont"/>
    <w:link w:val="BodyText"/>
    <w:uiPriority w:val="99"/>
    <w:locked/>
    <w:rsid w:val="001553FD"/>
    <w:rPr>
      <w:rFonts w:ascii="Calibri" w:eastAsia="Times New Roman" w:hAnsi="Calibri" w:cs="Times New Roman"/>
    </w:rPr>
  </w:style>
  <w:style w:type="paragraph" w:customStyle="1" w:styleId="a6">
    <w:name w:val="Основной стиль записки"/>
    <w:basedOn w:val="Normal"/>
    <w:uiPriority w:val="99"/>
    <w:rsid w:val="001553FD"/>
    <w:pPr>
      <w:spacing w:after="0" w:line="240" w:lineRule="auto"/>
      <w:ind w:firstLine="709"/>
      <w:jc w:val="both"/>
    </w:pPr>
    <w:rPr>
      <w:rFonts w:ascii="Times New Roman" w:eastAsia="Times New Roman" w:hAnsi="Times New Roman"/>
      <w:sz w:val="24"/>
      <w:szCs w:val="24"/>
    </w:rPr>
  </w:style>
  <w:style w:type="character" w:customStyle="1" w:styleId="a7">
    <w:name w:val="Текст_Жирный"/>
    <w:uiPriority w:val="99"/>
    <w:rsid w:val="001553FD"/>
    <w:rPr>
      <w:rFonts w:ascii="Times New Roman" w:hAnsi="Times New Roman"/>
      <w:b/>
    </w:rPr>
  </w:style>
  <w:style w:type="paragraph" w:customStyle="1" w:styleId="11">
    <w:name w:val="Табличный_боковик_11"/>
    <w:link w:val="110"/>
    <w:uiPriority w:val="99"/>
    <w:rsid w:val="001553FD"/>
    <w:pPr>
      <w:spacing w:after="200" w:line="276" w:lineRule="auto"/>
    </w:pPr>
    <w:rPr>
      <w:rFonts w:ascii="Times New Roman" w:eastAsia="Times New Roman" w:hAnsi="Times New Roman"/>
      <w:sz w:val="20"/>
      <w:szCs w:val="24"/>
    </w:rPr>
  </w:style>
  <w:style w:type="character" w:customStyle="1" w:styleId="110">
    <w:name w:val="Табличный_боковик_11 Знак"/>
    <w:link w:val="11"/>
    <w:uiPriority w:val="99"/>
    <w:locked/>
    <w:rsid w:val="001553FD"/>
    <w:rPr>
      <w:rFonts w:ascii="Times New Roman" w:hAnsi="Times New Roman"/>
      <w:sz w:val="24"/>
      <w:lang w:eastAsia="ru-RU"/>
    </w:rPr>
  </w:style>
  <w:style w:type="paragraph" w:customStyle="1" w:styleId="S">
    <w:name w:val="S_Обычный жирный"/>
    <w:basedOn w:val="Normal"/>
    <w:uiPriority w:val="99"/>
    <w:rsid w:val="001553FD"/>
    <w:pPr>
      <w:spacing w:after="0" w:line="240" w:lineRule="auto"/>
      <w:ind w:firstLine="709"/>
      <w:jc w:val="both"/>
    </w:pPr>
    <w:rPr>
      <w:rFonts w:ascii="Times New Roman" w:eastAsia="Times New Roman" w:hAnsi="Times New Roman"/>
      <w:sz w:val="28"/>
      <w:szCs w:val="28"/>
    </w:rPr>
  </w:style>
  <w:style w:type="character" w:customStyle="1" w:styleId="12">
    <w:name w:val="Без интервала Знак1"/>
    <w:aliases w:val="с интервалом Знак1,Без интервала1 Знак1,No Spacing1 Знак1"/>
    <w:uiPriority w:val="99"/>
    <w:locked/>
    <w:rsid w:val="001553FD"/>
    <w:rPr>
      <w:sz w:val="22"/>
    </w:rPr>
  </w:style>
  <w:style w:type="paragraph" w:customStyle="1" w:styleId="9">
    <w:name w:val="Абзац списка9"/>
    <w:basedOn w:val="Normal"/>
    <w:uiPriority w:val="99"/>
    <w:rsid w:val="001553FD"/>
    <w:pPr>
      <w:suppressAutoHyphens/>
      <w:ind w:left="720" w:firstLine="709"/>
      <w:contextualSpacing/>
      <w:jc w:val="both"/>
    </w:pPr>
    <w:rPr>
      <w:rFonts w:ascii="Times New Roman" w:eastAsia="Times New Roman" w:hAnsi="Times New Roman"/>
      <w:sz w:val="28"/>
      <w:lang w:eastAsia="en-US"/>
    </w:rPr>
  </w:style>
  <w:style w:type="paragraph" w:customStyle="1" w:styleId="13">
    <w:name w:val="Название1"/>
    <w:basedOn w:val="Normal"/>
    <w:uiPriority w:val="99"/>
    <w:rsid w:val="001553FD"/>
    <w:pPr>
      <w:suppressLineNumbers/>
      <w:suppressAutoHyphens/>
      <w:spacing w:before="120" w:after="120"/>
    </w:pPr>
    <w:rPr>
      <w:rFonts w:eastAsia="Times New Roman" w:cs="Mangal"/>
      <w:i/>
      <w:iCs/>
      <w:sz w:val="24"/>
      <w:szCs w:val="24"/>
      <w:lang w:eastAsia="ar-SA"/>
    </w:rPr>
  </w:style>
  <w:style w:type="paragraph" w:styleId="BodyText2">
    <w:name w:val="Body Text 2"/>
    <w:basedOn w:val="Normal"/>
    <w:link w:val="BodyText2Char"/>
    <w:uiPriority w:val="99"/>
    <w:semiHidden/>
    <w:rsid w:val="001553FD"/>
    <w:pPr>
      <w:spacing w:after="120" w:line="480" w:lineRule="auto"/>
      <w:jc w:val="center"/>
    </w:pPr>
    <w:rPr>
      <w:lang w:eastAsia="en-US"/>
    </w:rPr>
  </w:style>
  <w:style w:type="character" w:customStyle="1" w:styleId="BodyText2Char">
    <w:name w:val="Body Text 2 Char"/>
    <w:basedOn w:val="DefaultParagraphFont"/>
    <w:link w:val="BodyText2"/>
    <w:uiPriority w:val="99"/>
    <w:semiHidden/>
    <w:locked/>
    <w:rsid w:val="001553FD"/>
    <w:rPr>
      <w:rFonts w:ascii="Calibri" w:eastAsia="Times New Roman" w:hAnsi="Calibri" w:cs="Times New Roman"/>
    </w:rPr>
  </w:style>
  <w:style w:type="paragraph" w:customStyle="1" w:styleId="xl63">
    <w:name w:val="xl63"/>
    <w:basedOn w:val="Normal"/>
    <w:uiPriority w:val="99"/>
    <w:rsid w:val="001553FD"/>
    <w:pPr>
      <w:suppressAutoHyphens/>
      <w:spacing w:before="100" w:beforeAutospacing="1" w:after="100" w:afterAutospacing="1" w:line="240" w:lineRule="auto"/>
      <w:jc w:val="both"/>
    </w:pPr>
    <w:rPr>
      <w:rFonts w:ascii="Times New Roman" w:eastAsia="Times New Roman" w:hAnsi="Times New Roman"/>
    </w:rPr>
  </w:style>
  <w:style w:type="paragraph" w:customStyle="1" w:styleId="TableParagraph">
    <w:name w:val="Table Paragraph"/>
    <w:basedOn w:val="Normal"/>
    <w:uiPriority w:val="99"/>
    <w:rsid w:val="001553FD"/>
    <w:pPr>
      <w:widowControl w:val="0"/>
      <w:autoSpaceDE w:val="0"/>
      <w:autoSpaceDN w:val="0"/>
      <w:spacing w:after="0" w:line="240" w:lineRule="auto"/>
    </w:pPr>
    <w:rPr>
      <w:rFonts w:ascii="Times New Roman" w:eastAsia="Times New Roman" w:hAnsi="Times New Roman"/>
    </w:rPr>
  </w:style>
  <w:style w:type="table" w:customStyle="1" w:styleId="TableNormal1">
    <w:name w:val="Table Normal1"/>
    <w:uiPriority w:val="99"/>
    <w:semiHidden/>
    <w:rsid w:val="001553FD"/>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1553F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Default">
    <w:name w:val="Default"/>
    <w:uiPriority w:val="99"/>
    <w:rsid w:val="001553FD"/>
    <w:pPr>
      <w:autoSpaceDE w:val="0"/>
      <w:autoSpaceDN w:val="0"/>
      <w:adjustRightInd w:val="0"/>
    </w:pPr>
    <w:rPr>
      <w:rFonts w:ascii="Times New Roman" w:hAnsi="Times New Roman"/>
      <w:color w:val="000000"/>
      <w:sz w:val="24"/>
      <w:szCs w:val="24"/>
    </w:rPr>
  </w:style>
  <w:style w:type="paragraph" w:customStyle="1" w:styleId="pboth">
    <w:name w:val="pboth"/>
    <w:basedOn w:val="Normal"/>
    <w:uiPriority w:val="99"/>
    <w:rsid w:val="001553FD"/>
    <w:pPr>
      <w:spacing w:before="100" w:beforeAutospacing="1" w:after="100" w:afterAutospacing="1" w:line="240" w:lineRule="auto"/>
    </w:pPr>
    <w:rPr>
      <w:rFonts w:ascii="Times New Roman" w:eastAsia="Times New Roman" w:hAnsi="Times New Roman"/>
      <w:sz w:val="24"/>
      <w:szCs w:val="24"/>
    </w:rPr>
  </w:style>
  <w:style w:type="paragraph" w:customStyle="1" w:styleId="21">
    <w:name w:val="Заголовок 21"/>
    <w:basedOn w:val="Normal"/>
    <w:uiPriority w:val="99"/>
    <w:rsid w:val="001553FD"/>
    <w:pPr>
      <w:widowControl w:val="0"/>
      <w:autoSpaceDE w:val="0"/>
      <w:autoSpaceDN w:val="0"/>
      <w:spacing w:after="0" w:line="240" w:lineRule="auto"/>
      <w:ind w:left="318" w:firstLine="284"/>
      <w:outlineLvl w:val="2"/>
    </w:pPr>
    <w:rPr>
      <w:rFonts w:ascii="Times New Roman" w:eastAsia="Times New Roman" w:hAnsi="Times New Roman"/>
      <w:b/>
      <w:bCs/>
      <w:i/>
      <w:sz w:val="24"/>
      <w:szCs w:val="24"/>
      <w:lang w:val="en-US" w:eastAsia="en-US"/>
    </w:rPr>
  </w:style>
  <w:style w:type="paragraph" w:customStyle="1" w:styleId="111">
    <w:name w:val="Заголовок 11"/>
    <w:basedOn w:val="Normal"/>
    <w:uiPriority w:val="99"/>
    <w:rsid w:val="001553FD"/>
    <w:pPr>
      <w:widowControl w:val="0"/>
      <w:autoSpaceDE w:val="0"/>
      <w:autoSpaceDN w:val="0"/>
      <w:spacing w:after="0" w:line="240" w:lineRule="auto"/>
      <w:ind w:left="318"/>
      <w:outlineLvl w:val="1"/>
    </w:pPr>
    <w:rPr>
      <w:rFonts w:ascii="Times New Roman" w:eastAsia="Times New Roman" w:hAnsi="Times New Roman"/>
      <w:b/>
      <w:bCs/>
      <w:sz w:val="24"/>
      <w:szCs w:val="24"/>
      <w:lang w:val="en-US" w:eastAsia="en-US"/>
    </w:rPr>
  </w:style>
  <w:style w:type="character" w:customStyle="1" w:styleId="a4">
    <w:name w:val="Обычный (веб) Знак"/>
    <w:aliases w:val="Обычный (Web)1 Знак,Обычный (веб) Знак Знак Знак,Обычный (Web) Знак Знак Знак Знак"/>
    <w:link w:val="NormalWeb1"/>
    <w:uiPriority w:val="99"/>
    <w:locked/>
    <w:rsid w:val="001553FD"/>
    <w:rPr>
      <w:rFonts w:ascii="Times New Roman" w:hAnsi="Times New Roman"/>
      <w:sz w:val="24"/>
    </w:rPr>
  </w:style>
  <w:style w:type="character" w:customStyle="1" w:styleId="a1">
    <w:name w:val="Обычный текст Знак"/>
    <w:link w:val="a0"/>
    <w:uiPriority w:val="99"/>
    <w:locked/>
    <w:rsid w:val="001553FD"/>
    <w:rPr>
      <w:rFonts w:ascii="Times New Roman" w:hAnsi="Times New Roman"/>
      <w:sz w:val="24"/>
      <w:lang w:val="en-US" w:eastAsia="ar-SA" w:bidi="ar-SA"/>
    </w:rPr>
  </w:style>
  <w:style w:type="character" w:customStyle="1" w:styleId="a8">
    <w:name w:val="Неразрешенное упоминание"/>
    <w:uiPriority w:val="99"/>
    <w:semiHidden/>
    <w:rsid w:val="001553FD"/>
    <w:rPr>
      <w:color w:val="605E5C"/>
      <w:shd w:val="clear" w:color="auto" w:fill="E1DFDD"/>
    </w:rPr>
  </w:style>
  <w:style w:type="table" w:customStyle="1" w:styleId="14">
    <w:name w:val="Сетка таблицы1"/>
    <w:uiPriority w:val="99"/>
    <w:rsid w:val="001553F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1553FD"/>
    <w:rPr>
      <w:rFonts w:ascii="Arial" w:hAnsi="Arial"/>
      <w:sz w:val="22"/>
      <w:lang w:eastAsia="ru-RU"/>
    </w:rPr>
  </w:style>
  <w:style w:type="paragraph" w:customStyle="1" w:styleId="xl88">
    <w:name w:val="xl88"/>
    <w:basedOn w:val="Normal"/>
    <w:uiPriority w:val="99"/>
    <w:rsid w:val="001553FD"/>
    <w:pPr>
      <w:pBdr>
        <w:top w:val="single" w:sz="4" w:space="0" w:color="auto"/>
        <w:left w:val="single" w:sz="4" w:space="0" w:color="auto"/>
        <w:bottom w:val="single" w:sz="4" w:space="0" w:color="auto"/>
        <w:right w:val="single" w:sz="4" w:space="0" w:color="auto"/>
      </w:pBdr>
      <w:suppressAutoHyphens/>
      <w:spacing w:before="100" w:beforeAutospacing="1" w:after="100" w:afterAutospacing="1" w:line="240" w:lineRule="auto"/>
      <w:jc w:val="both"/>
    </w:pPr>
    <w:rPr>
      <w:rFonts w:ascii="Times New Roman" w:eastAsia="Times New Roman" w:hAnsi="Times New Roman"/>
    </w:rPr>
  </w:style>
  <w:style w:type="paragraph" w:styleId="NormalWeb">
    <w:name w:val="Normal (Web)"/>
    <w:basedOn w:val="Normal"/>
    <w:uiPriority w:val="99"/>
    <w:semiHidden/>
    <w:rsid w:val="001553FD"/>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29211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consultantplus://offline/ref=3D8D75C7DB33A89AE961D0DC065A19EBFB7C39707DE76EFBE67715EBF47E75A66D5CD62F2CCE1B68E4CD9Da6v5I"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garantF1://98905.1600" TargetMode="External"/><Relationship Id="rId12" Type="http://schemas.openxmlformats.org/officeDocument/2006/relationships/image" Target="media/image3.png"/><Relationship Id="rId17" Type="http://schemas.openxmlformats.org/officeDocument/2006/relationships/hyperlink" Target="https://invest45.ru/company/news/uvazhaemye-samozanyatye-priglashaem-vas-na-besplatnuyu-obuchayushchuyu-programmu-stan-postavshchikom/" TargetMode="External"/><Relationship Id="rId2" Type="http://schemas.openxmlformats.org/officeDocument/2006/relationships/styles" Target="styles.xml"/><Relationship Id="rId16" Type="http://schemas.openxmlformats.org/officeDocument/2006/relationships/hyperlink" Target="https://invest45.ru/company/news/besplatnyy-vebinar-zhenskoe-predprinimatelstvo-mery-podderzhki-i-instrumenty-dlya-razvitiy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vest45.ru/company/news/8-aprelya-2021-goda-proveli-onlayn-seminar-na-temu-markirovka-i-sistema-proslezhivaemosti-produktsii/"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consultantplus://offline/ref=0CA43200401AE70D8DD682492052B2861C2AD4B95C105D3646C9DD1B60DF49B782E391A66B19EFB8T2n6D"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invest45.ru/company/news/4-5-fevralya-2021-g-sostoyalsya-potryasayushchiy-seminar-forsayt-sessiya-uspeshnyy-proekt-sotsialnog/"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76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Требух Н В</cp:lastModifiedBy>
  <cp:revision>5</cp:revision>
  <dcterms:created xsi:type="dcterms:W3CDTF">2022-07-29T05:17:00Z</dcterms:created>
  <dcterms:modified xsi:type="dcterms:W3CDTF">2022-07-29T10:29:00Z</dcterms:modified>
</cp:coreProperties>
</file>